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B495" w14:textId="6AF60C15" w:rsidR="00980A9A" w:rsidRPr="00816562" w:rsidRDefault="001913C4" w:rsidP="00C25705">
      <w:pPr>
        <w:pStyle w:val="berschrift1"/>
        <w:spacing w:line="276" w:lineRule="auto"/>
        <w:ind w:left="567" w:right="521"/>
        <w:jc w:val="both"/>
        <w:rPr>
          <w:lang w:val="en-GB"/>
        </w:rPr>
      </w:pPr>
      <w:r w:rsidRPr="00816562">
        <w:rPr>
          <w:lang w:val="en-GB"/>
        </w:rPr>
        <w:t xml:space="preserve">Work Package </w:t>
      </w:r>
      <w:r w:rsidR="00660BC2" w:rsidRPr="00816562">
        <w:rPr>
          <w:lang w:val="en-GB"/>
        </w:rPr>
        <w:t>5</w:t>
      </w:r>
      <w:r w:rsidRPr="00816562">
        <w:rPr>
          <w:lang w:val="en-GB"/>
        </w:rPr>
        <w:t xml:space="preserve">: </w:t>
      </w:r>
      <w:r w:rsidR="006E2D1C">
        <w:rPr>
          <w:lang w:val="en-GB"/>
        </w:rPr>
        <w:t>The</w:t>
      </w:r>
      <w:r w:rsidR="001D0632">
        <w:rPr>
          <w:lang w:val="en-GB"/>
        </w:rPr>
        <w:t xml:space="preserve"> </w:t>
      </w:r>
      <w:r w:rsidR="006E2D1C">
        <w:rPr>
          <w:lang w:val="en-GB"/>
        </w:rPr>
        <w:t xml:space="preserve">Development of Branch Agreement for Ground-handling Staff </w:t>
      </w:r>
    </w:p>
    <w:p w14:paraId="59C0B49F" w14:textId="3856B287" w:rsidR="001913C4" w:rsidRPr="00816562" w:rsidRDefault="00214BD2" w:rsidP="00C25705">
      <w:pPr>
        <w:pStyle w:val="berschrift2"/>
        <w:spacing w:line="276" w:lineRule="auto"/>
        <w:ind w:left="567" w:right="521"/>
        <w:jc w:val="both"/>
        <w:rPr>
          <w:lang w:val="en-GB"/>
        </w:rPr>
      </w:pPr>
      <w:r>
        <w:rPr>
          <w:lang w:val="en-GB"/>
        </w:rPr>
        <w:t xml:space="preserve">Section </w:t>
      </w:r>
      <w:r w:rsidR="00A823C2" w:rsidRPr="00816562">
        <w:rPr>
          <w:lang w:val="en-GB"/>
        </w:rPr>
        <w:t xml:space="preserve">I: </w:t>
      </w:r>
      <w:r w:rsidR="009E6745">
        <w:rPr>
          <w:lang w:val="en-GB"/>
        </w:rPr>
        <w:t>Context</w:t>
      </w:r>
    </w:p>
    <w:p w14:paraId="5E9E6EC9" w14:textId="4F54CDC5" w:rsidR="005540AA" w:rsidRDefault="00D6230C" w:rsidP="00C25705">
      <w:pPr>
        <w:spacing w:line="276" w:lineRule="auto"/>
        <w:ind w:left="567" w:right="521"/>
        <w:jc w:val="both"/>
        <w:rPr>
          <w:sz w:val="24"/>
          <w:szCs w:val="24"/>
        </w:rPr>
      </w:pPr>
      <w:r w:rsidRPr="00D113BB">
        <w:rPr>
          <w:sz w:val="24"/>
          <w:szCs w:val="24"/>
        </w:rPr>
        <w:t xml:space="preserve">As discussed in detail in previous </w:t>
      </w:r>
      <w:r w:rsidR="00D113BB" w:rsidRPr="00D113BB">
        <w:rPr>
          <w:sz w:val="24"/>
          <w:szCs w:val="24"/>
        </w:rPr>
        <w:t>work packages</w:t>
      </w:r>
      <w:r w:rsidR="00402504">
        <w:rPr>
          <w:sz w:val="24"/>
          <w:szCs w:val="24"/>
        </w:rPr>
        <w:t>,</w:t>
      </w:r>
      <w:r w:rsidR="00D113BB">
        <w:rPr>
          <w:sz w:val="24"/>
          <w:szCs w:val="24"/>
        </w:rPr>
        <w:t xml:space="preserve"> the EU promotion of market liberalization of the aviation industry changed radically the nature of German industrial relations in this branch. Although the effects of greater competition might </w:t>
      </w:r>
      <w:r w:rsidR="00402504">
        <w:rPr>
          <w:sz w:val="24"/>
          <w:szCs w:val="24"/>
        </w:rPr>
        <w:t xml:space="preserve">be considered to </w:t>
      </w:r>
      <w:r w:rsidR="00D113BB">
        <w:rPr>
          <w:sz w:val="24"/>
          <w:szCs w:val="24"/>
        </w:rPr>
        <w:t>have been less severe for ground-handing staff (GHS) than airline employees</w:t>
      </w:r>
      <w:r w:rsidR="009C2F10">
        <w:rPr>
          <w:sz w:val="24"/>
          <w:szCs w:val="24"/>
        </w:rPr>
        <w:t>. This is</w:t>
      </w:r>
      <w:r w:rsidR="00D113BB">
        <w:rPr>
          <w:sz w:val="24"/>
          <w:szCs w:val="24"/>
        </w:rPr>
        <w:t xml:space="preserve"> due to the fact that the airport </w:t>
      </w:r>
      <w:r w:rsidR="009C2F10">
        <w:rPr>
          <w:sz w:val="24"/>
          <w:szCs w:val="24"/>
        </w:rPr>
        <w:t xml:space="preserve">represents an infrastructure with </w:t>
      </w:r>
      <w:r w:rsidR="00D113BB">
        <w:rPr>
          <w:sz w:val="24"/>
          <w:szCs w:val="24"/>
        </w:rPr>
        <w:t>a fixed abode</w:t>
      </w:r>
      <w:r w:rsidR="009C2F10">
        <w:rPr>
          <w:sz w:val="24"/>
          <w:szCs w:val="24"/>
        </w:rPr>
        <w:t xml:space="preserve">. Unlike in the case of aircrew staff </w:t>
      </w:r>
      <w:r w:rsidR="00D113BB">
        <w:rPr>
          <w:sz w:val="24"/>
          <w:szCs w:val="24"/>
        </w:rPr>
        <w:t>luggage handlers and push back operators cannot be flown in and out</w:t>
      </w:r>
      <w:r w:rsidR="009C2F10">
        <w:rPr>
          <w:sz w:val="24"/>
          <w:szCs w:val="24"/>
        </w:rPr>
        <w:t>. F</w:t>
      </w:r>
      <w:r w:rsidR="00402504">
        <w:rPr>
          <w:sz w:val="24"/>
          <w:szCs w:val="24"/>
        </w:rPr>
        <w:t>rom a German perspective this part of the value chain has become home to new industrial relations practices.</w:t>
      </w:r>
    </w:p>
    <w:p w14:paraId="4DDA0D36" w14:textId="429F99A9" w:rsidR="00C34B4E" w:rsidRPr="00296640" w:rsidRDefault="00402504" w:rsidP="002B622F">
      <w:pPr>
        <w:spacing w:line="276" w:lineRule="auto"/>
        <w:ind w:left="567" w:right="521"/>
        <w:jc w:val="both"/>
        <w:rPr>
          <w:i/>
        </w:rPr>
      </w:pPr>
      <w:r>
        <w:rPr>
          <w:sz w:val="24"/>
          <w:szCs w:val="24"/>
        </w:rPr>
        <w:t>On the surface many key aspects of the German industrial relations model can</w:t>
      </w:r>
      <w:r w:rsidR="009C2F10">
        <w:rPr>
          <w:sz w:val="24"/>
          <w:szCs w:val="24"/>
        </w:rPr>
        <w:t xml:space="preserve"> still</w:t>
      </w:r>
      <w:r>
        <w:rPr>
          <w:sz w:val="24"/>
          <w:szCs w:val="24"/>
        </w:rPr>
        <w:t xml:space="preserve"> be observed, specifically plant level representation in the form of works councils</w:t>
      </w:r>
      <w:r w:rsidR="001E52F3">
        <w:rPr>
          <w:sz w:val="24"/>
          <w:szCs w:val="24"/>
        </w:rPr>
        <w:t xml:space="preserve"> as well as recognize</w:t>
      </w:r>
      <w:r w:rsidR="009C2F10">
        <w:rPr>
          <w:sz w:val="24"/>
          <w:szCs w:val="24"/>
        </w:rPr>
        <w:t>d</w:t>
      </w:r>
      <w:r w:rsidR="001E52F3">
        <w:rPr>
          <w:sz w:val="24"/>
          <w:szCs w:val="24"/>
        </w:rPr>
        <w:t xml:space="preserve"> trade unions. One factor remains quite unique, though, </w:t>
      </w:r>
      <w:r w:rsidR="001625DC">
        <w:rPr>
          <w:sz w:val="24"/>
          <w:szCs w:val="24"/>
        </w:rPr>
        <w:t xml:space="preserve">the </w:t>
      </w:r>
      <w:r w:rsidR="009C2F10">
        <w:rPr>
          <w:sz w:val="24"/>
          <w:szCs w:val="24"/>
        </w:rPr>
        <w:t xml:space="preserve">overarching presence of </w:t>
      </w:r>
      <w:r w:rsidR="001625DC" w:rsidRPr="006810A4">
        <w:rPr>
          <w:i/>
          <w:sz w:val="24"/>
          <w:szCs w:val="24"/>
        </w:rPr>
        <w:t>Haustari</w:t>
      </w:r>
      <w:r w:rsidR="006810A4" w:rsidRPr="006810A4">
        <w:rPr>
          <w:i/>
          <w:sz w:val="24"/>
          <w:szCs w:val="24"/>
        </w:rPr>
        <w:t>f</w:t>
      </w:r>
      <w:r w:rsidR="001625DC" w:rsidRPr="006810A4">
        <w:rPr>
          <w:i/>
          <w:sz w:val="24"/>
          <w:szCs w:val="24"/>
        </w:rPr>
        <w:t>vert</w:t>
      </w:r>
      <w:r w:rsidR="007C643F" w:rsidRPr="006810A4">
        <w:rPr>
          <w:i/>
          <w:sz w:val="24"/>
          <w:szCs w:val="24"/>
        </w:rPr>
        <w:t>räge</w:t>
      </w:r>
      <w:r w:rsidR="007C643F">
        <w:rPr>
          <w:sz w:val="24"/>
          <w:szCs w:val="24"/>
        </w:rPr>
        <w:t xml:space="preserve">, plant </w:t>
      </w:r>
      <w:r w:rsidR="009C2F10">
        <w:rPr>
          <w:sz w:val="24"/>
          <w:szCs w:val="24"/>
        </w:rPr>
        <w:t xml:space="preserve">and company </w:t>
      </w:r>
      <w:r w:rsidR="007C643F">
        <w:rPr>
          <w:sz w:val="24"/>
          <w:szCs w:val="24"/>
        </w:rPr>
        <w:t>level collective bargaining.</w:t>
      </w:r>
      <w:r w:rsidR="009220ED">
        <w:rPr>
          <w:sz w:val="24"/>
          <w:szCs w:val="24"/>
        </w:rPr>
        <w:t xml:space="preserve"> </w:t>
      </w:r>
      <w:r w:rsidR="00C34B4E">
        <w:rPr>
          <w:sz w:val="24"/>
          <w:szCs w:val="24"/>
        </w:rPr>
        <w:t>This often involves</w:t>
      </w:r>
      <w:r w:rsidR="009C2F10">
        <w:rPr>
          <w:sz w:val="24"/>
          <w:szCs w:val="24"/>
        </w:rPr>
        <w:t>,</w:t>
      </w:r>
      <w:r w:rsidR="00C34B4E">
        <w:rPr>
          <w:sz w:val="24"/>
          <w:szCs w:val="24"/>
        </w:rPr>
        <w:t xml:space="preserve"> as in the case </w:t>
      </w:r>
      <w:r w:rsidR="009220ED">
        <w:rPr>
          <w:sz w:val="24"/>
          <w:szCs w:val="24"/>
        </w:rPr>
        <w:t>Munich</w:t>
      </w:r>
      <w:r w:rsidR="009C2F10">
        <w:rPr>
          <w:sz w:val="24"/>
          <w:szCs w:val="24"/>
        </w:rPr>
        <w:t>,</w:t>
      </w:r>
      <w:r w:rsidR="009220ED">
        <w:rPr>
          <w:sz w:val="24"/>
          <w:szCs w:val="24"/>
        </w:rPr>
        <w:t xml:space="preserve"> </w:t>
      </w:r>
      <w:r w:rsidR="00C34B4E">
        <w:rPr>
          <w:sz w:val="24"/>
          <w:szCs w:val="24"/>
        </w:rPr>
        <w:t>many different agreements</w:t>
      </w:r>
      <w:r w:rsidR="002B622F">
        <w:rPr>
          <w:sz w:val="24"/>
          <w:szCs w:val="24"/>
        </w:rPr>
        <w:t>.</w:t>
      </w:r>
      <w:r w:rsidR="00C34B4E">
        <w:rPr>
          <w:sz w:val="24"/>
          <w:szCs w:val="24"/>
        </w:rPr>
        <w:t xml:space="preserve"> </w:t>
      </w:r>
      <w:r w:rsidR="002B622F">
        <w:rPr>
          <w:sz w:val="24"/>
          <w:szCs w:val="24"/>
        </w:rPr>
        <w:t>I</w:t>
      </w:r>
      <w:r w:rsidR="00C34B4E">
        <w:rPr>
          <w:sz w:val="24"/>
          <w:szCs w:val="24"/>
        </w:rPr>
        <w:t>n Munich</w:t>
      </w:r>
      <w:r w:rsidR="002B622F">
        <w:rPr>
          <w:sz w:val="24"/>
          <w:szCs w:val="24"/>
        </w:rPr>
        <w:t>, for example,</w:t>
      </w:r>
      <w:r w:rsidR="00C34B4E">
        <w:rPr>
          <w:sz w:val="24"/>
          <w:szCs w:val="24"/>
        </w:rPr>
        <w:t xml:space="preserve"> </w:t>
      </w:r>
      <w:r w:rsidR="009220ED">
        <w:rPr>
          <w:sz w:val="24"/>
          <w:szCs w:val="24"/>
        </w:rPr>
        <w:t xml:space="preserve">5 </w:t>
      </w:r>
      <w:r w:rsidR="009220ED" w:rsidRPr="006810A4">
        <w:rPr>
          <w:i/>
          <w:sz w:val="24"/>
          <w:szCs w:val="24"/>
        </w:rPr>
        <w:t>Haustarifverträge</w:t>
      </w:r>
      <w:r w:rsidR="009220ED">
        <w:rPr>
          <w:sz w:val="24"/>
          <w:szCs w:val="24"/>
        </w:rPr>
        <w:t xml:space="preserve"> are </w:t>
      </w:r>
      <w:r w:rsidR="00C34B4E">
        <w:rPr>
          <w:sz w:val="24"/>
          <w:szCs w:val="24"/>
        </w:rPr>
        <w:t xml:space="preserve">currently </w:t>
      </w:r>
      <w:r w:rsidR="009220ED">
        <w:rPr>
          <w:sz w:val="24"/>
          <w:szCs w:val="24"/>
        </w:rPr>
        <w:t>in place.</w:t>
      </w:r>
      <w:r w:rsidR="002B622F">
        <w:rPr>
          <w:sz w:val="24"/>
          <w:szCs w:val="24"/>
        </w:rPr>
        <w:t xml:space="preserve"> With the exception of Berlin, which has an agreement that covers all employees irrespective of their employer, the tendency at other airports is far more complex. </w:t>
      </w:r>
    </w:p>
    <w:p w14:paraId="1A2C0E35" w14:textId="31DF11D4" w:rsidR="004271EF" w:rsidRDefault="002B622F" w:rsidP="00C25705">
      <w:pPr>
        <w:spacing w:line="276" w:lineRule="auto"/>
        <w:ind w:left="567" w:right="521"/>
        <w:jc w:val="both"/>
        <w:rPr>
          <w:sz w:val="24"/>
          <w:szCs w:val="24"/>
        </w:rPr>
      </w:pPr>
      <w:r>
        <w:rPr>
          <w:sz w:val="24"/>
          <w:szCs w:val="24"/>
        </w:rPr>
        <w:t xml:space="preserve">Of course, </w:t>
      </w:r>
      <w:r w:rsidR="007C643F">
        <w:rPr>
          <w:sz w:val="24"/>
          <w:szCs w:val="24"/>
        </w:rPr>
        <w:t xml:space="preserve">decentralized collective </w:t>
      </w:r>
      <w:r>
        <w:rPr>
          <w:sz w:val="24"/>
          <w:szCs w:val="24"/>
        </w:rPr>
        <w:t xml:space="preserve">bargaining </w:t>
      </w:r>
      <w:r w:rsidR="007C643F">
        <w:rPr>
          <w:sz w:val="24"/>
          <w:szCs w:val="24"/>
        </w:rPr>
        <w:t xml:space="preserve">is neither unique to ground handling </w:t>
      </w:r>
      <w:r>
        <w:rPr>
          <w:sz w:val="24"/>
          <w:szCs w:val="24"/>
        </w:rPr>
        <w:t>n</w:t>
      </w:r>
      <w:r w:rsidR="007C643F">
        <w:rPr>
          <w:sz w:val="24"/>
          <w:szCs w:val="24"/>
        </w:rPr>
        <w:t>or a new phenomenon in Germany. Many unions have resorted to either signing such agreements or agreeing to open-clauses in branch level agreements, i.e.</w:t>
      </w:r>
      <w:r>
        <w:rPr>
          <w:sz w:val="24"/>
          <w:szCs w:val="24"/>
        </w:rPr>
        <w:t xml:space="preserve">, </w:t>
      </w:r>
      <w:r w:rsidR="007C643F">
        <w:rPr>
          <w:sz w:val="24"/>
          <w:szCs w:val="24"/>
        </w:rPr>
        <w:t>offering the option to customize working conditions at the company level</w:t>
      </w:r>
      <w:r w:rsidR="00336E7D">
        <w:rPr>
          <w:sz w:val="24"/>
          <w:szCs w:val="24"/>
        </w:rPr>
        <w:t xml:space="preserve"> to stem the decline in collective bargaining. What remains quite </w:t>
      </w:r>
      <w:r>
        <w:rPr>
          <w:sz w:val="24"/>
          <w:szCs w:val="24"/>
        </w:rPr>
        <w:t>distinctive</w:t>
      </w:r>
      <w:r w:rsidR="00336E7D">
        <w:rPr>
          <w:sz w:val="24"/>
          <w:szCs w:val="24"/>
        </w:rPr>
        <w:t xml:space="preserve">, however, </w:t>
      </w:r>
      <w:r w:rsidR="00E77408">
        <w:rPr>
          <w:sz w:val="24"/>
          <w:szCs w:val="24"/>
        </w:rPr>
        <w:t>would appear to be the magnitude of such an arrangement</w:t>
      </w:r>
      <w:r>
        <w:rPr>
          <w:sz w:val="24"/>
          <w:szCs w:val="24"/>
        </w:rPr>
        <w:t xml:space="preserve"> in ground handling</w:t>
      </w:r>
      <w:r w:rsidR="00E77408">
        <w:rPr>
          <w:sz w:val="24"/>
          <w:szCs w:val="24"/>
        </w:rPr>
        <w:t xml:space="preserve">. </w:t>
      </w:r>
      <w:r w:rsidR="004271EF">
        <w:rPr>
          <w:sz w:val="24"/>
          <w:szCs w:val="24"/>
        </w:rPr>
        <w:t xml:space="preserve">Currently, </w:t>
      </w:r>
      <w:r w:rsidR="0035667D">
        <w:rPr>
          <w:sz w:val="24"/>
          <w:szCs w:val="24"/>
        </w:rPr>
        <w:t xml:space="preserve">the </w:t>
      </w:r>
      <w:r w:rsidR="00E77408">
        <w:rPr>
          <w:sz w:val="24"/>
          <w:szCs w:val="24"/>
        </w:rPr>
        <w:t>wages and employment conditions of around 50% of GHS</w:t>
      </w:r>
      <w:r w:rsidR="009751E7">
        <w:rPr>
          <w:sz w:val="24"/>
          <w:szCs w:val="24"/>
        </w:rPr>
        <w:t xml:space="preserve">, </w:t>
      </w:r>
      <w:r w:rsidR="0035667D">
        <w:rPr>
          <w:sz w:val="24"/>
          <w:szCs w:val="24"/>
        </w:rPr>
        <w:t>i.e.,</w:t>
      </w:r>
      <w:r w:rsidR="009751E7">
        <w:rPr>
          <w:sz w:val="24"/>
          <w:szCs w:val="24"/>
        </w:rPr>
        <w:t>15,000 employees,</w:t>
      </w:r>
      <w:r w:rsidR="00E77408">
        <w:rPr>
          <w:sz w:val="24"/>
          <w:szCs w:val="24"/>
        </w:rPr>
        <w:t xml:space="preserve"> are determined by plant, and in some cases company level collective bargaining</w:t>
      </w:r>
      <w:r w:rsidR="009751E7">
        <w:rPr>
          <w:sz w:val="24"/>
          <w:szCs w:val="24"/>
        </w:rPr>
        <w:t xml:space="preserve"> procedures</w:t>
      </w:r>
      <w:r w:rsidR="004271EF">
        <w:rPr>
          <w:sz w:val="24"/>
          <w:szCs w:val="24"/>
        </w:rPr>
        <w:t>. As the following quote suggest</w:t>
      </w:r>
      <w:r>
        <w:rPr>
          <w:sz w:val="24"/>
          <w:szCs w:val="24"/>
        </w:rPr>
        <w:t>s</w:t>
      </w:r>
      <w:r w:rsidR="004271EF">
        <w:rPr>
          <w:sz w:val="24"/>
          <w:szCs w:val="24"/>
        </w:rPr>
        <w:t>, this is the result of the EU strategy to promote market competition in the area of airport services</w:t>
      </w:r>
      <w:r w:rsidR="00E77408">
        <w:rPr>
          <w:sz w:val="24"/>
          <w:szCs w:val="24"/>
        </w:rPr>
        <w:t>:</w:t>
      </w:r>
    </w:p>
    <w:p w14:paraId="169CE07F" w14:textId="18C8C242" w:rsidR="00FD41A8" w:rsidRPr="004271EF" w:rsidRDefault="004271EF" w:rsidP="00C25705">
      <w:pPr>
        <w:spacing w:line="276" w:lineRule="auto"/>
        <w:ind w:left="1437" w:right="521"/>
        <w:jc w:val="both"/>
        <w:rPr>
          <w:b/>
        </w:rPr>
      </w:pPr>
      <w:r w:rsidRPr="004271EF">
        <w:rPr>
          <w:i/>
        </w:rPr>
        <w:t xml:space="preserve">Then came all this pressure from the EU. </w:t>
      </w:r>
      <w:r w:rsidR="009751E7">
        <w:rPr>
          <w:i/>
        </w:rPr>
        <w:t>T</w:t>
      </w:r>
      <w:r w:rsidRPr="004271EF">
        <w:rPr>
          <w:i/>
        </w:rPr>
        <w:t xml:space="preserve">he </w:t>
      </w:r>
      <w:r w:rsidR="002B622F">
        <w:rPr>
          <w:i/>
        </w:rPr>
        <w:t>fact</w:t>
      </w:r>
      <w:r w:rsidRPr="004271EF">
        <w:rPr>
          <w:i/>
        </w:rPr>
        <w:t xml:space="preserve"> that each airport was required to ensure </w:t>
      </w:r>
      <w:r w:rsidR="002B622F">
        <w:rPr>
          <w:i/>
        </w:rPr>
        <w:t xml:space="preserve">that </w:t>
      </w:r>
      <w:r w:rsidR="002B622F" w:rsidRPr="004271EF">
        <w:rPr>
          <w:i/>
        </w:rPr>
        <w:t xml:space="preserve">at least </w:t>
      </w:r>
      <w:r w:rsidRPr="004271EF">
        <w:rPr>
          <w:i/>
        </w:rPr>
        <w:t>its own subsidiary provided ground handling services as well as two other competitors with it.</w:t>
      </w:r>
      <w:r w:rsidRPr="004271EF">
        <w:t xml:space="preserve"> (Ver.di officer)</w:t>
      </w:r>
      <w:r w:rsidR="00E77408" w:rsidRPr="004271EF">
        <w:rPr>
          <w:b/>
        </w:rPr>
        <w:t xml:space="preserve">   </w:t>
      </w:r>
    </w:p>
    <w:p w14:paraId="6913B666" w14:textId="223F2492" w:rsidR="008E6628" w:rsidRDefault="00795BFD" w:rsidP="00C25705">
      <w:pPr>
        <w:spacing w:line="276" w:lineRule="auto"/>
        <w:ind w:left="567"/>
        <w:jc w:val="both"/>
        <w:rPr>
          <w:sz w:val="24"/>
          <w:szCs w:val="24"/>
        </w:rPr>
      </w:pPr>
      <w:r>
        <w:rPr>
          <w:sz w:val="24"/>
          <w:szCs w:val="24"/>
        </w:rPr>
        <w:t xml:space="preserve">It is worth taking a closer look at the last quote because it outlines that there are three labor markets is the area of airport services. </w:t>
      </w:r>
      <w:r w:rsidR="00687CB0">
        <w:rPr>
          <w:sz w:val="24"/>
          <w:szCs w:val="24"/>
        </w:rPr>
        <w:t>This is quite different to the situation p</w:t>
      </w:r>
      <w:r w:rsidR="00687CB0" w:rsidRPr="009751E7">
        <w:rPr>
          <w:sz w:val="24"/>
          <w:szCs w:val="24"/>
        </w:rPr>
        <w:t>rior to 1996</w:t>
      </w:r>
      <w:r w:rsidR="00687CB0">
        <w:rPr>
          <w:sz w:val="24"/>
          <w:szCs w:val="24"/>
        </w:rPr>
        <w:t>, then</w:t>
      </w:r>
      <w:r w:rsidR="00687CB0" w:rsidRPr="009751E7">
        <w:rPr>
          <w:sz w:val="24"/>
          <w:szCs w:val="24"/>
        </w:rPr>
        <w:t xml:space="preserve"> all employees working at German </w:t>
      </w:r>
      <w:r w:rsidR="00687CB0">
        <w:rPr>
          <w:sz w:val="24"/>
          <w:szCs w:val="24"/>
        </w:rPr>
        <w:t xml:space="preserve">airports </w:t>
      </w:r>
      <w:r w:rsidR="00687CB0" w:rsidRPr="009751E7">
        <w:rPr>
          <w:sz w:val="24"/>
          <w:szCs w:val="24"/>
        </w:rPr>
        <w:t>were covered by the public sector</w:t>
      </w:r>
      <w:r w:rsidR="00687CB0">
        <w:rPr>
          <w:sz w:val="24"/>
          <w:szCs w:val="24"/>
        </w:rPr>
        <w:t xml:space="preserve"> deal</w:t>
      </w:r>
      <w:r w:rsidR="00687CB0" w:rsidRPr="009751E7">
        <w:rPr>
          <w:sz w:val="24"/>
          <w:szCs w:val="24"/>
        </w:rPr>
        <w:t xml:space="preserve">, </w:t>
      </w:r>
      <w:r w:rsidR="00687CB0">
        <w:rPr>
          <w:sz w:val="24"/>
          <w:szCs w:val="24"/>
        </w:rPr>
        <w:t xml:space="preserve">which involved Ver.di’s predecessor, the ÖTV, negotiating a branch </w:t>
      </w:r>
      <w:r w:rsidR="00687CB0">
        <w:rPr>
          <w:sz w:val="24"/>
          <w:szCs w:val="24"/>
        </w:rPr>
        <w:lastRenderedPageBreak/>
        <w:t xml:space="preserve">agreement with the Vereinigung der Kommunal Arbeitgeberverbänder (Association of the Municipal Employer Federations). </w:t>
      </w:r>
      <w:r>
        <w:rPr>
          <w:sz w:val="24"/>
          <w:szCs w:val="24"/>
        </w:rPr>
        <w:t xml:space="preserve">Firstly, staff working directly for the airport, for example Fraport in Frankfurt, are covered by the public sector agreement. In contrast, </w:t>
      </w:r>
      <w:r w:rsidR="00A609E0">
        <w:rPr>
          <w:sz w:val="24"/>
          <w:szCs w:val="24"/>
        </w:rPr>
        <w:t>subsidiaries, in the case of Fraport this would be Fraground, don’t apply the public sector agreement in its entirety but use this as a point of orientation</w:t>
      </w:r>
      <w:r w:rsidR="00E90710">
        <w:rPr>
          <w:sz w:val="24"/>
          <w:szCs w:val="24"/>
        </w:rPr>
        <w:t xml:space="preserve">. This has the consequence that salaries of Fraground employees are around 30% lower than their counterparts working for Fraport. Finally, there are </w:t>
      </w:r>
      <w:r>
        <w:rPr>
          <w:sz w:val="24"/>
          <w:szCs w:val="24"/>
        </w:rPr>
        <w:t xml:space="preserve">third-party providers </w:t>
      </w:r>
      <w:r w:rsidR="00E90710">
        <w:rPr>
          <w:sz w:val="24"/>
          <w:szCs w:val="24"/>
        </w:rPr>
        <w:t>such Wizag, AHS and Swiss</w:t>
      </w:r>
      <w:r w:rsidR="00C91C57">
        <w:rPr>
          <w:sz w:val="24"/>
          <w:szCs w:val="24"/>
        </w:rPr>
        <w:t>p</w:t>
      </w:r>
      <w:r w:rsidR="00E90710">
        <w:rPr>
          <w:sz w:val="24"/>
          <w:szCs w:val="24"/>
        </w:rPr>
        <w:t>ort</w:t>
      </w:r>
      <w:r w:rsidR="00C91C57">
        <w:rPr>
          <w:sz w:val="24"/>
          <w:szCs w:val="24"/>
        </w:rPr>
        <w:t xml:space="preserve"> Losch</w:t>
      </w:r>
      <w:r w:rsidR="00E90710">
        <w:rPr>
          <w:sz w:val="24"/>
          <w:szCs w:val="24"/>
        </w:rPr>
        <w:t>.</w:t>
      </w:r>
      <w:r w:rsidR="008E6628">
        <w:rPr>
          <w:sz w:val="24"/>
          <w:szCs w:val="24"/>
        </w:rPr>
        <w:t xml:space="preserve"> As the next quote indicates, such a construct promotes a race to the bottom, a situation whereby each company is maneuvering, often at the expense of wages and employment condition</w:t>
      </w:r>
      <w:r w:rsidR="00687CB0">
        <w:rPr>
          <w:sz w:val="24"/>
          <w:szCs w:val="24"/>
        </w:rPr>
        <w:t>s</w:t>
      </w:r>
      <w:r w:rsidR="008E6628">
        <w:rPr>
          <w:sz w:val="24"/>
          <w:szCs w:val="24"/>
        </w:rPr>
        <w:t>, to outcompete the</w:t>
      </w:r>
      <w:r w:rsidR="00687CB0">
        <w:rPr>
          <w:sz w:val="24"/>
          <w:szCs w:val="24"/>
        </w:rPr>
        <w:t>ir</w:t>
      </w:r>
      <w:r w:rsidR="008E6628">
        <w:rPr>
          <w:sz w:val="24"/>
          <w:szCs w:val="24"/>
        </w:rPr>
        <w:t xml:space="preserve"> competitor</w:t>
      </w:r>
      <w:r w:rsidR="00C56F46">
        <w:rPr>
          <w:sz w:val="24"/>
          <w:szCs w:val="24"/>
        </w:rPr>
        <w:t>. As a result</w:t>
      </w:r>
      <w:r w:rsidR="00687CB0">
        <w:rPr>
          <w:sz w:val="24"/>
          <w:szCs w:val="24"/>
        </w:rPr>
        <w:t>,</w:t>
      </w:r>
      <w:r w:rsidR="00C56F46">
        <w:rPr>
          <w:sz w:val="24"/>
          <w:szCs w:val="24"/>
        </w:rPr>
        <w:t xml:space="preserve"> it is not unusual for employees to work between 40 and 45 hours per week</w:t>
      </w:r>
      <w:r w:rsidR="008E6628">
        <w:rPr>
          <w:sz w:val="24"/>
          <w:szCs w:val="24"/>
        </w:rPr>
        <w:t>:</w:t>
      </w:r>
    </w:p>
    <w:p w14:paraId="4DA4DF8F" w14:textId="3BE8EA19" w:rsidR="008E6628" w:rsidRPr="002A3DA1" w:rsidRDefault="008E6628" w:rsidP="00C25705">
      <w:pPr>
        <w:spacing w:line="276" w:lineRule="auto"/>
        <w:ind w:left="1437"/>
        <w:jc w:val="both"/>
        <w:rPr>
          <w:i/>
        </w:rPr>
      </w:pPr>
      <w:r w:rsidRPr="008E6628">
        <w:rPr>
          <w:i/>
        </w:rPr>
        <w:t>Yes, last year my colleague Neumann referred to this</w:t>
      </w:r>
      <w:r w:rsidR="00687CB0">
        <w:rPr>
          <w:i/>
        </w:rPr>
        <w:t xml:space="preserve"> [current arrangement]</w:t>
      </w:r>
      <w:r w:rsidRPr="008E6628">
        <w:rPr>
          <w:i/>
        </w:rPr>
        <w:t xml:space="preserve"> as the rat race to find the most favorable terms and conditions, and somehow these are the result of collective agreements. You permanently undermine your</w:t>
      </w:r>
      <w:r w:rsidR="00920C53">
        <w:rPr>
          <w:i/>
        </w:rPr>
        <w:t xml:space="preserve"> [Ver.di’s]</w:t>
      </w:r>
      <w:r w:rsidRPr="008E6628">
        <w:rPr>
          <w:i/>
        </w:rPr>
        <w:t xml:space="preserve"> own standards by repeatedly concluding collective agreements elsewhere. (Ver.di officer)</w:t>
      </w:r>
      <w:r w:rsidRPr="008E6628">
        <w:rPr>
          <w:b/>
          <w:i/>
        </w:rPr>
        <w:t xml:space="preserve">   </w:t>
      </w:r>
      <w:r w:rsidR="004271EF" w:rsidRPr="00795BFD">
        <w:rPr>
          <w:sz w:val="24"/>
          <w:szCs w:val="24"/>
        </w:rPr>
        <w:t xml:space="preserve">  </w:t>
      </w:r>
    </w:p>
    <w:p w14:paraId="2A3323E2" w14:textId="16052ACF" w:rsidR="005540AA" w:rsidRDefault="00E16D71" w:rsidP="00C25705">
      <w:pPr>
        <w:spacing w:line="276" w:lineRule="auto"/>
        <w:ind w:left="567"/>
        <w:jc w:val="both"/>
        <w:rPr>
          <w:sz w:val="24"/>
          <w:szCs w:val="24"/>
        </w:rPr>
      </w:pPr>
      <w:r>
        <w:rPr>
          <w:sz w:val="24"/>
          <w:szCs w:val="24"/>
        </w:rPr>
        <w:t>The arrival of this new value chain model</w:t>
      </w:r>
      <w:r w:rsidR="00456142">
        <w:rPr>
          <w:sz w:val="24"/>
          <w:szCs w:val="24"/>
        </w:rPr>
        <w:t xml:space="preserve">, especially in relation to third party service providers, was </w:t>
      </w:r>
      <w:r w:rsidR="00D90708">
        <w:rPr>
          <w:sz w:val="24"/>
          <w:szCs w:val="24"/>
        </w:rPr>
        <w:t xml:space="preserve">made possible by access to a wealth of unskilled </w:t>
      </w:r>
      <w:r w:rsidR="00920C53">
        <w:rPr>
          <w:sz w:val="24"/>
          <w:szCs w:val="24"/>
        </w:rPr>
        <w:t>labor</w:t>
      </w:r>
      <w:r w:rsidR="00D90708">
        <w:rPr>
          <w:sz w:val="24"/>
          <w:szCs w:val="24"/>
        </w:rPr>
        <w:t xml:space="preserve">. Often this </w:t>
      </w:r>
      <w:r w:rsidR="00920C53">
        <w:rPr>
          <w:sz w:val="24"/>
          <w:szCs w:val="24"/>
        </w:rPr>
        <w:t>concerned</w:t>
      </w:r>
      <w:r w:rsidR="00D90708">
        <w:rPr>
          <w:sz w:val="24"/>
          <w:szCs w:val="24"/>
        </w:rPr>
        <w:t xml:space="preserve"> workers with a migration background</w:t>
      </w:r>
      <w:r w:rsidR="00920C53">
        <w:rPr>
          <w:sz w:val="24"/>
          <w:szCs w:val="24"/>
        </w:rPr>
        <w:t>, a group</w:t>
      </w:r>
      <w:r w:rsidR="00D90708">
        <w:rPr>
          <w:sz w:val="24"/>
          <w:szCs w:val="24"/>
        </w:rPr>
        <w:t xml:space="preserve"> susceptible to exploitative practices </w:t>
      </w:r>
      <w:r w:rsidR="00920C53">
        <w:rPr>
          <w:sz w:val="24"/>
          <w:szCs w:val="24"/>
        </w:rPr>
        <w:t xml:space="preserve">often </w:t>
      </w:r>
      <w:r w:rsidR="00D90708">
        <w:rPr>
          <w:sz w:val="24"/>
          <w:szCs w:val="24"/>
        </w:rPr>
        <w:t xml:space="preserve">due to their limited command of German and knowledge of </w:t>
      </w:r>
      <w:r w:rsidR="00920C53">
        <w:rPr>
          <w:sz w:val="24"/>
          <w:szCs w:val="24"/>
        </w:rPr>
        <w:t xml:space="preserve">their rights under German </w:t>
      </w:r>
      <w:r w:rsidR="00D90708">
        <w:rPr>
          <w:sz w:val="24"/>
          <w:szCs w:val="24"/>
        </w:rPr>
        <w:t xml:space="preserve">legislation. The fact too that Germany was quite late in passing minimum wage legislation, 2015, </w:t>
      </w:r>
      <w:r w:rsidR="00A05E1D">
        <w:rPr>
          <w:sz w:val="24"/>
          <w:szCs w:val="24"/>
        </w:rPr>
        <w:t xml:space="preserve">as well as the fact that it </w:t>
      </w:r>
      <w:r w:rsidR="00D90708">
        <w:rPr>
          <w:sz w:val="24"/>
          <w:szCs w:val="24"/>
        </w:rPr>
        <w:t xml:space="preserve">did not invest in resources to ensure employers complied with the law, favored </w:t>
      </w:r>
      <w:r w:rsidR="002A3DA1">
        <w:rPr>
          <w:sz w:val="24"/>
          <w:szCs w:val="24"/>
        </w:rPr>
        <w:t xml:space="preserve">a business strategy built on wage competition. </w:t>
      </w:r>
      <w:r w:rsidR="005540AA">
        <w:rPr>
          <w:sz w:val="24"/>
          <w:szCs w:val="24"/>
        </w:rPr>
        <w:t xml:space="preserve">In many respects, however, even the existence of a minimum wage did not greatly improve the standard of living of GHS. For example, Ver.di claims that 40% of GHS profited by an increase in the minimum wage to 12 Euro in October 2022. </w:t>
      </w:r>
    </w:p>
    <w:p w14:paraId="5610459E" w14:textId="08140758" w:rsidR="00E959FE" w:rsidRDefault="002A3DA1" w:rsidP="00C25705">
      <w:pPr>
        <w:spacing w:line="276" w:lineRule="auto"/>
        <w:ind w:left="567"/>
        <w:jc w:val="both"/>
        <w:rPr>
          <w:sz w:val="24"/>
          <w:szCs w:val="24"/>
        </w:rPr>
      </w:pPr>
      <w:r>
        <w:rPr>
          <w:sz w:val="24"/>
          <w:szCs w:val="24"/>
        </w:rPr>
        <w:t xml:space="preserve">In addition, the diverse </w:t>
      </w:r>
      <w:r w:rsidR="00F20CE1">
        <w:rPr>
          <w:sz w:val="24"/>
          <w:szCs w:val="24"/>
        </w:rPr>
        <w:t xml:space="preserve">character </w:t>
      </w:r>
      <w:r>
        <w:rPr>
          <w:sz w:val="24"/>
          <w:szCs w:val="24"/>
        </w:rPr>
        <w:t xml:space="preserve">of the ground-handing market was not only the result of increased competition with </w:t>
      </w:r>
      <w:r w:rsidR="00A05E1D">
        <w:rPr>
          <w:sz w:val="24"/>
          <w:szCs w:val="24"/>
        </w:rPr>
        <w:t xml:space="preserve">the </w:t>
      </w:r>
      <w:r>
        <w:rPr>
          <w:sz w:val="24"/>
          <w:szCs w:val="24"/>
        </w:rPr>
        <w:t>arrival of third-party service providers but also because this important segment in the value chain involves a multiplicity of different tasks</w:t>
      </w:r>
      <w:r w:rsidR="00F20CE1">
        <w:rPr>
          <w:sz w:val="24"/>
          <w:szCs w:val="24"/>
        </w:rPr>
        <w:t>:</w:t>
      </w:r>
    </w:p>
    <w:p w14:paraId="770D4BF2" w14:textId="7923A523" w:rsidR="00E959FE" w:rsidRPr="00E959FE" w:rsidRDefault="00E959FE" w:rsidP="00C25705">
      <w:pPr>
        <w:spacing w:line="276" w:lineRule="auto"/>
        <w:ind w:left="1437"/>
        <w:jc w:val="both"/>
        <w:rPr>
          <w:i/>
          <w:sz w:val="24"/>
          <w:szCs w:val="24"/>
        </w:rPr>
      </w:pPr>
      <w:r>
        <w:rPr>
          <w:i/>
        </w:rPr>
        <w:t>B</w:t>
      </w:r>
      <w:r w:rsidRPr="00E959FE">
        <w:rPr>
          <w:i/>
        </w:rPr>
        <w:t>asically</w:t>
      </w:r>
      <w:r w:rsidR="00F76470">
        <w:rPr>
          <w:i/>
        </w:rPr>
        <w:t>,</w:t>
      </w:r>
      <w:r w:rsidRPr="00E959FE">
        <w:rPr>
          <w:i/>
        </w:rPr>
        <w:t xml:space="preserve"> as the passenger goes through</w:t>
      </w:r>
      <w:r>
        <w:rPr>
          <w:i/>
        </w:rPr>
        <w:t xml:space="preserve"> there</w:t>
      </w:r>
      <w:r w:rsidRPr="00E959FE">
        <w:rPr>
          <w:i/>
        </w:rPr>
        <w:t xml:space="preserve"> is the so-called passenger list, the check in, </w:t>
      </w:r>
      <w:r w:rsidR="006D3E00">
        <w:rPr>
          <w:i/>
        </w:rPr>
        <w:t xml:space="preserve">[someone] </w:t>
      </w:r>
      <w:r w:rsidRPr="00E959FE">
        <w:rPr>
          <w:i/>
        </w:rPr>
        <w:t xml:space="preserve">will then sit there, will receive baggage. And then </w:t>
      </w:r>
      <w:r>
        <w:rPr>
          <w:i/>
        </w:rPr>
        <w:t xml:space="preserve">you have the </w:t>
      </w:r>
      <w:r w:rsidRPr="00E959FE">
        <w:rPr>
          <w:i/>
        </w:rPr>
        <w:t>boarding directly at the gate, doing boarding pass checks and so on, sort of escorting or escorting the passengers into the aircraft. They are part of it</w:t>
      </w:r>
      <w:r>
        <w:rPr>
          <w:i/>
        </w:rPr>
        <w:t>…</w:t>
      </w:r>
      <w:r w:rsidRPr="00E959FE">
        <w:rPr>
          <w:i/>
        </w:rPr>
        <w:t xml:space="preserve"> This also includes all those who are now loading baggage at the bottom of the aircraft. They do the baggage transport, they do the push </w:t>
      </w:r>
      <w:r>
        <w:rPr>
          <w:i/>
        </w:rPr>
        <w:t>back</w:t>
      </w:r>
      <w:r w:rsidRPr="00E959FE">
        <w:rPr>
          <w:i/>
        </w:rPr>
        <w:t xml:space="preserve">, but they also do the towing of airplanes on the so-called ramp, </w:t>
      </w:r>
      <w:proofErr w:type="gramStart"/>
      <w:r w:rsidRPr="00E959FE">
        <w:rPr>
          <w:i/>
        </w:rPr>
        <w:t>i.e.</w:t>
      </w:r>
      <w:proofErr w:type="gramEnd"/>
      <w:r w:rsidRPr="00E959FE">
        <w:rPr>
          <w:i/>
        </w:rPr>
        <w:t xml:space="preserve"> those who check the airplane at the end to see if everything is okay</w:t>
      </w:r>
      <w:r w:rsidR="006D3E00">
        <w:rPr>
          <w:i/>
        </w:rPr>
        <w:t>..</w:t>
      </w:r>
      <w:r w:rsidRPr="00E959FE">
        <w:rPr>
          <w:i/>
        </w:rPr>
        <w:t>. So</w:t>
      </w:r>
      <w:r w:rsidR="006D3E00">
        <w:rPr>
          <w:i/>
        </w:rPr>
        <w:t>, all</w:t>
      </w:r>
      <w:r w:rsidRPr="00E959FE">
        <w:rPr>
          <w:i/>
        </w:rPr>
        <w:t xml:space="preserve"> together </w:t>
      </w:r>
      <w:r>
        <w:rPr>
          <w:i/>
        </w:rPr>
        <w:t xml:space="preserve">this is </w:t>
      </w:r>
      <w:r w:rsidRPr="00E959FE">
        <w:rPr>
          <w:i/>
        </w:rPr>
        <w:t xml:space="preserve">ground handling. </w:t>
      </w:r>
      <w:r>
        <w:rPr>
          <w:i/>
        </w:rPr>
        <w:t>(Ver.di officer)</w:t>
      </w:r>
    </w:p>
    <w:p w14:paraId="7C03043F" w14:textId="077BC301" w:rsidR="00F20CE1" w:rsidRDefault="00F20CE1" w:rsidP="00C25705">
      <w:pPr>
        <w:spacing w:line="276" w:lineRule="auto"/>
        <w:ind w:left="567"/>
        <w:jc w:val="both"/>
        <w:rPr>
          <w:sz w:val="24"/>
          <w:szCs w:val="24"/>
        </w:rPr>
      </w:pPr>
      <w:r>
        <w:rPr>
          <w:sz w:val="24"/>
          <w:szCs w:val="24"/>
        </w:rPr>
        <w:t xml:space="preserve">The implication here is that such complexity has posed, and still poses, a major challenge when it comes to trade union organization. Unfortunately, as outlined in </w:t>
      </w:r>
      <w:r w:rsidR="00A05E1D">
        <w:rPr>
          <w:sz w:val="24"/>
          <w:szCs w:val="24"/>
        </w:rPr>
        <w:t>the</w:t>
      </w:r>
      <w:r>
        <w:rPr>
          <w:sz w:val="24"/>
          <w:szCs w:val="24"/>
        </w:rPr>
        <w:t xml:space="preserve"> </w:t>
      </w:r>
      <w:r>
        <w:rPr>
          <w:sz w:val="24"/>
          <w:szCs w:val="24"/>
        </w:rPr>
        <w:lastRenderedPageBreak/>
        <w:t>quote above Ver.di eventually became, this was around 2015, that i</w:t>
      </w:r>
      <w:r w:rsidR="00A05E1D">
        <w:rPr>
          <w:sz w:val="24"/>
          <w:szCs w:val="24"/>
        </w:rPr>
        <w:t>n</w:t>
      </w:r>
      <w:r>
        <w:rPr>
          <w:sz w:val="24"/>
          <w:szCs w:val="24"/>
        </w:rPr>
        <w:t xml:space="preserve"> some respects it</w:t>
      </w:r>
      <w:r w:rsidR="00A05E1D">
        <w:rPr>
          <w:sz w:val="24"/>
          <w:szCs w:val="24"/>
        </w:rPr>
        <w:t xml:space="preserve"> has been</w:t>
      </w:r>
      <w:r>
        <w:rPr>
          <w:sz w:val="24"/>
          <w:szCs w:val="24"/>
        </w:rPr>
        <w:t xml:space="preserve"> complicit in this process of social dumping</w:t>
      </w:r>
      <w:r w:rsidR="00A05E1D">
        <w:rPr>
          <w:sz w:val="24"/>
          <w:szCs w:val="24"/>
        </w:rPr>
        <w:t xml:space="preserve">. A </w:t>
      </w:r>
      <w:r>
        <w:rPr>
          <w:sz w:val="24"/>
          <w:szCs w:val="24"/>
        </w:rPr>
        <w:t xml:space="preserve">fact that </w:t>
      </w:r>
      <w:r w:rsidR="00A05E1D">
        <w:rPr>
          <w:sz w:val="24"/>
          <w:szCs w:val="24"/>
        </w:rPr>
        <w:t xml:space="preserve">has </w:t>
      </w:r>
      <w:r>
        <w:rPr>
          <w:sz w:val="24"/>
          <w:szCs w:val="24"/>
        </w:rPr>
        <w:t>angered many employees who left the union</w:t>
      </w:r>
      <w:r w:rsidR="00A05E1D">
        <w:rPr>
          <w:sz w:val="24"/>
          <w:szCs w:val="24"/>
        </w:rPr>
        <w:t xml:space="preserve">, some even deciding to </w:t>
      </w:r>
      <w:r>
        <w:rPr>
          <w:sz w:val="24"/>
          <w:szCs w:val="24"/>
        </w:rPr>
        <w:t>set up competing structures:</w:t>
      </w:r>
    </w:p>
    <w:p w14:paraId="5CBF648C" w14:textId="0583EEAC" w:rsidR="00F20CE1" w:rsidRPr="00F20CE1" w:rsidRDefault="00F20CE1" w:rsidP="00C25705">
      <w:pPr>
        <w:spacing w:line="276" w:lineRule="auto"/>
        <w:ind w:left="1440"/>
        <w:jc w:val="both"/>
        <w:rPr>
          <w:i/>
          <w:sz w:val="24"/>
          <w:szCs w:val="24"/>
        </w:rPr>
      </w:pPr>
      <w:r w:rsidRPr="00F20CE1">
        <w:rPr>
          <w:i/>
        </w:rPr>
        <w:t>These are often colleagues who have been frustrated with Verdi or its predecessor organization in previous years. It is not uncommon for the frustration to date back 20 years, i.e.</w:t>
      </w:r>
      <w:r w:rsidR="00427B64">
        <w:rPr>
          <w:i/>
        </w:rPr>
        <w:t>,</w:t>
      </w:r>
      <w:r w:rsidRPr="00F20CE1">
        <w:rPr>
          <w:i/>
        </w:rPr>
        <w:t xml:space="preserve"> ages ago. And in the aviation industry, Verdi has also made a lot of bad collective agreements in the past 20 years. Born out of necessity, born out of fear </w:t>
      </w:r>
      <w:proofErr w:type="gramStart"/>
      <w:r w:rsidR="00A05E1D">
        <w:rPr>
          <w:i/>
        </w:rPr>
        <w:t xml:space="preserve">of </w:t>
      </w:r>
      <w:r w:rsidRPr="00F20CE1">
        <w:rPr>
          <w:i/>
        </w:rPr>
        <w:t xml:space="preserve"> jobs</w:t>
      </w:r>
      <w:proofErr w:type="gramEnd"/>
      <w:r w:rsidRPr="00F20CE1">
        <w:rPr>
          <w:i/>
        </w:rPr>
        <w:t>, and so on. You probably know this too</w:t>
      </w:r>
      <w:r w:rsidR="001210DF">
        <w:rPr>
          <w:i/>
        </w:rPr>
        <w:t xml:space="preserve"> w</w:t>
      </w:r>
      <w:r w:rsidRPr="00F20CE1">
        <w:rPr>
          <w:i/>
        </w:rPr>
        <w:t>hen colleagues fear for their existence, for their jobs. Then there is also the pressure on unions to make pretty stupid collective agreements, even to the point of lowering them</w:t>
      </w:r>
      <w:r w:rsidR="00427B64">
        <w:rPr>
          <w:i/>
        </w:rPr>
        <w:t xml:space="preserve"> [</w:t>
      </w:r>
      <w:proofErr w:type="spellStart"/>
      <w:r w:rsidR="00427B64">
        <w:rPr>
          <w:i/>
        </w:rPr>
        <w:t>condistions</w:t>
      </w:r>
      <w:proofErr w:type="spellEnd"/>
      <w:r w:rsidR="00427B64">
        <w:rPr>
          <w:i/>
        </w:rPr>
        <w:t>]</w:t>
      </w:r>
      <w:r w:rsidRPr="00F20CE1">
        <w:rPr>
          <w:i/>
        </w:rPr>
        <w:t>. (Ver.di officer)</w:t>
      </w:r>
    </w:p>
    <w:p w14:paraId="388256EA" w14:textId="204D037A" w:rsidR="0018577A" w:rsidRDefault="00B96BEB" w:rsidP="00C25705">
      <w:pPr>
        <w:spacing w:line="276" w:lineRule="auto"/>
        <w:ind w:left="567"/>
        <w:jc w:val="both"/>
        <w:rPr>
          <w:rFonts w:cstheme="minorHAnsi"/>
          <w:sz w:val="24"/>
          <w:szCs w:val="24"/>
        </w:rPr>
      </w:pPr>
      <w:r w:rsidRPr="0018577A">
        <w:rPr>
          <w:rFonts w:cstheme="minorHAnsi"/>
          <w:sz w:val="24"/>
          <w:szCs w:val="24"/>
        </w:rPr>
        <w:t>One example proffered to describe poor working conditions</w:t>
      </w:r>
      <w:r w:rsidR="00467240" w:rsidRPr="0018577A">
        <w:rPr>
          <w:rFonts w:cstheme="minorHAnsi"/>
          <w:sz w:val="24"/>
          <w:szCs w:val="24"/>
        </w:rPr>
        <w:t>, ones that are not unusual when it involves smaller firms, con</w:t>
      </w:r>
      <w:r w:rsidR="00427B64">
        <w:rPr>
          <w:rFonts w:cstheme="minorHAnsi"/>
          <w:sz w:val="24"/>
          <w:szCs w:val="24"/>
        </w:rPr>
        <w:t xml:space="preserve">cerns </w:t>
      </w:r>
      <w:r w:rsidRPr="0018577A">
        <w:rPr>
          <w:rFonts w:cstheme="minorHAnsi"/>
          <w:sz w:val="24"/>
          <w:szCs w:val="24"/>
        </w:rPr>
        <w:t>working time</w:t>
      </w:r>
      <w:r w:rsidR="00467240" w:rsidRPr="0018577A">
        <w:rPr>
          <w:rFonts w:cstheme="minorHAnsi"/>
          <w:sz w:val="24"/>
          <w:szCs w:val="24"/>
        </w:rPr>
        <w:t xml:space="preserve"> arrangements</w:t>
      </w:r>
      <w:r w:rsidRPr="0018577A">
        <w:rPr>
          <w:rFonts w:cstheme="minorHAnsi"/>
          <w:sz w:val="24"/>
          <w:szCs w:val="24"/>
        </w:rPr>
        <w:t xml:space="preserve">. The issue at hand </w:t>
      </w:r>
      <w:r w:rsidR="00084F13">
        <w:rPr>
          <w:rFonts w:cstheme="minorHAnsi"/>
          <w:sz w:val="24"/>
          <w:szCs w:val="24"/>
        </w:rPr>
        <w:t>involves</w:t>
      </w:r>
      <w:r w:rsidRPr="0018577A">
        <w:rPr>
          <w:rFonts w:cstheme="minorHAnsi"/>
          <w:sz w:val="24"/>
          <w:szCs w:val="24"/>
        </w:rPr>
        <w:t xml:space="preserve"> the prevalence of a double shift system whereby employees</w:t>
      </w:r>
      <w:r w:rsidR="00467240" w:rsidRPr="0018577A">
        <w:rPr>
          <w:rFonts w:cstheme="minorHAnsi"/>
          <w:sz w:val="24"/>
          <w:szCs w:val="24"/>
        </w:rPr>
        <w:t>’</w:t>
      </w:r>
      <w:r w:rsidRPr="0018577A">
        <w:rPr>
          <w:rFonts w:cstheme="minorHAnsi"/>
          <w:sz w:val="24"/>
          <w:szCs w:val="24"/>
        </w:rPr>
        <w:t xml:space="preserve"> </w:t>
      </w:r>
      <w:r w:rsidR="00084F13">
        <w:rPr>
          <w:rFonts w:cstheme="minorHAnsi"/>
          <w:sz w:val="24"/>
          <w:szCs w:val="24"/>
        </w:rPr>
        <w:t xml:space="preserve">working day </w:t>
      </w:r>
      <w:r w:rsidRPr="0018577A">
        <w:rPr>
          <w:rFonts w:cstheme="minorHAnsi"/>
          <w:sz w:val="24"/>
          <w:szCs w:val="24"/>
        </w:rPr>
        <w:t>is</w:t>
      </w:r>
      <w:r w:rsidR="00084F13">
        <w:rPr>
          <w:rFonts w:cstheme="minorHAnsi"/>
          <w:sz w:val="24"/>
          <w:szCs w:val="24"/>
        </w:rPr>
        <w:t xml:space="preserve"> split into two periods,</w:t>
      </w:r>
      <w:r w:rsidRPr="0018577A">
        <w:rPr>
          <w:rFonts w:cstheme="minorHAnsi"/>
          <w:sz w:val="24"/>
          <w:szCs w:val="24"/>
        </w:rPr>
        <w:t xml:space="preserve"> 5.00 to 8.00 and 13.00-17.00. </w:t>
      </w:r>
    </w:p>
    <w:p w14:paraId="50AE25FB" w14:textId="41607EC9" w:rsidR="002F62F3" w:rsidRPr="0018577A" w:rsidRDefault="00A9593B" w:rsidP="00C25705">
      <w:pPr>
        <w:spacing w:line="276" w:lineRule="auto"/>
        <w:ind w:left="567"/>
        <w:jc w:val="both"/>
        <w:rPr>
          <w:rFonts w:cstheme="minorHAnsi"/>
          <w:sz w:val="24"/>
          <w:szCs w:val="24"/>
        </w:rPr>
      </w:pPr>
      <w:r>
        <w:rPr>
          <w:sz w:val="24"/>
          <w:szCs w:val="24"/>
        </w:rPr>
        <w:t xml:space="preserve">The prevalence of </w:t>
      </w:r>
      <w:r w:rsidR="002F62F3">
        <w:rPr>
          <w:sz w:val="24"/>
          <w:szCs w:val="24"/>
        </w:rPr>
        <w:t xml:space="preserve">three competing labor markets, in which half of the GHS </w:t>
      </w:r>
      <w:r w:rsidR="00E736B9">
        <w:rPr>
          <w:sz w:val="24"/>
          <w:szCs w:val="24"/>
        </w:rPr>
        <w:t>are</w:t>
      </w:r>
      <w:r w:rsidR="002F62F3">
        <w:rPr>
          <w:sz w:val="24"/>
          <w:szCs w:val="24"/>
        </w:rPr>
        <w:t xml:space="preserve"> reliant on </w:t>
      </w:r>
      <w:r w:rsidR="002F62F3" w:rsidRPr="006810A4">
        <w:rPr>
          <w:i/>
          <w:sz w:val="24"/>
          <w:szCs w:val="24"/>
        </w:rPr>
        <w:t>Haustarifverträge</w:t>
      </w:r>
      <w:r w:rsidR="002F62F3">
        <w:rPr>
          <w:sz w:val="24"/>
          <w:szCs w:val="24"/>
        </w:rPr>
        <w:t>, just over 40 in total, required Ver.di to consider ways of reestablishing the pre-1996 arrangement, that is, branch level collective bargaining.  Since 2015, Ver.di has been committed to merging the 40+ individual collective agreements together with the public sector agreement. As the following quote suggests</w:t>
      </w:r>
      <w:r w:rsidR="00E736B9">
        <w:rPr>
          <w:sz w:val="24"/>
          <w:szCs w:val="24"/>
        </w:rPr>
        <w:t>,</w:t>
      </w:r>
      <w:r w:rsidR="002F62F3">
        <w:rPr>
          <w:sz w:val="24"/>
          <w:szCs w:val="24"/>
        </w:rPr>
        <w:t xml:space="preserve"> this represents quite a new departure for German trade unions:</w:t>
      </w:r>
    </w:p>
    <w:p w14:paraId="048916D2" w14:textId="2DECB0B3" w:rsidR="00E16D71" w:rsidRDefault="00C40DC3" w:rsidP="00C25705">
      <w:pPr>
        <w:spacing w:line="276" w:lineRule="auto"/>
        <w:ind w:left="1436"/>
        <w:jc w:val="both"/>
        <w:rPr>
          <w:i/>
        </w:rPr>
      </w:pPr>
      <w:r w:rsidRPr="00C40DC3">
        <w:rPr>
          <w:i/>
        </w:rPr>
        <w:t xml:space="preserve">This [campaign] is something that has never been seen in </w:t>
      </w:r>
      <w:r>
        <w:rPr>
          <w:i/>
        </w:rPr>
        <w:t>V</w:t>
      </w:r>
      <w:r w:rsidRPr="00C40DC3">
        <w:rPr>
          <w:i/>
        </w:rPr>
        <w:t>er.di before and is probably hard to find within the DGB unions. It is exciting. What is very exciting is that we are dealing with very different groups of employees [different tasks].</w:t>
      </w:r>
    </w:p>
    <w:p w14:paraId="69FA572E" w14:textId="79357BD1" w:rsidR="00972A71" w:rsidRDefault="00A9447B" w:rsidP="00E3127B">
      <w:pPr>
        <w:spacing w:line="276" w:lineRule="auto"/>
        <w:ind w:left="567"/>
        <w:jc w:val="both"/>
        <w:rPr>
          <w:sz w:val="24"/>
          <w:szCs w:val="24"/>
        </w:rPr>
      </w:pPr>
      <w:r>
        <w:rPr>
          <w:sz w:val="24"/>
          <w:szCs w:val="24"/>
        </w:rPr>
        <w:t>The fight for a branch level agreement</w:t>
      </w:r>
      <w:r w:rsidR="00E736B9">
        <w:rPr>
          <w:sz w:val="24"/>
          <w:szCs w:val="24"/>
        </w:rPr>
        <w:t xml:space="preserve"> would prove </w:t>
      </w:r>
      <w:r>
        <w:rPr>
          <w:sz w:val="24"/>
          <w:szCs w:val="24"/>
        </w:rPr>
        <w:t xml:space="preserve">fruitless exercise if one important ingredient is missing, though. The ingredient in question relates to </w:t>
      </w:r>
      <w:r w:rsidR="00E736B9">
        <w:rPr>
          <w:sz w:val="24"/>
          <w:szCs w:val="24"/>
        </w:rPr>
        <w:t xml:space="preserve">the </w:t>
      </w:r>
      <w:r>
        <w:rPr>
          <w:sz w:val="24"/>
          <w:szCs w:val="24"/>
        </w:rPr>
        <w:t>issue of a negotiation partner or to be more exact the existence of an employe</w:t>
      </w:r>
      <w:r w:rsidR="00E3127B">
        <w:rPr>
          <w:sz w:val="24"/>
          <w:szCs w:val="24"/>
        </w:rPr>
        <w:t>r</w:t>
      </w:r>
      <w:r>
        <w:rPr>
          <w:sz w:val="24"/>
          <w:szCs w:val="24"/>
        </w:rPr>
        <w:t xml:space="preserve"> association. This brings us to the next section, the actors, or rather to be more specific the foundation of an employer association that represents the interests of third-party firms offering ground handling service</w:t>
      </w:r>
      <w:r w:rsidR="00E736B9">
        <w:rPr>
          <w:sz w:val="24"/>
          <w:szCs w:val="24"/>
        </w:rPr>
        <w:t>s</w:t>
      </w:r>
      <w:r>
        <w:rPr>
          <w:sz w:val="24"/>
          <w:szCs w:val="24"/>
        </w:rPr>
        <w:t xml:space="preserve">. </w:t>
      </w:r>
    </w:p>
    <w:p w14:paraId="145539CB" w14:textId="4AF01F5A" w:rsidR="00A95BAD" w:rsidRPr="00A95BAD" w:rsidRDefault="00972A71" w:rsidP="00C25705">
      <w:pPr>
        <w:pStyle w:val="berschrift2"/>
        <w:spacing w:line="276" w:lineRule="auto"/>
        <w:ind w:right="521" w:firstLine="567"/>
        <w:jc w:val="both"/>
      </w:pPr>
      <w:r w:rsidRPr="0018577A">
        <w:t>Section II: Relevant Actors</w:t>
      </w:r>
    </w:p>
    <w:p w14:paraId="5F267646" w14:textId="52893AAF" w:rsidR="00664EC9" w:rsidRDefault="0018577A" w:rsidP="00C25705">
      <w:pPr>
        <w:spacing w:line="276" w:lineRule="auto"/>
        <w:ind w:left="567"/>
        <w:jc w:val="both"/>
        <w:rPr>
          <w:rFonts w:cstheme="minorHAnsi"/>
          <w:color w:val="202122"/>
          <w:sz w:val="24"/>
          <w:szCs w:val="24"/>
        </w:rPr>
      </w:pPr>
      <w:r w:rsidRPr="0018577A">
        <w:rPr>
          <w:rFonts w:cstheme="minorHAnsi"/>
          <w:sz w:val="24"/>
          <w:szCs w:val="24"/>
        </w:rPr>
        <w:t>As already outlined</w:t>
      </w:r>
      <w:r w:rsidR="00E736B9">
        <w:rPr>
          <w:rFonts w:cstheme="minorHAnsi"/>
          <w:sz w:val="24"/>
          <w:szCs w:val="24"/>
        </w:rPr>
        <w:t>,</w:t>
      </w:r>
      <w:r w:rsidRPr="0018577A">
        <w:rPr>
          <w:rFonts w:cstheme="minorHAnsi"/>
          <w:sz w:val="24"/>
          <w:szCs w:val="24"/>
        </w:rPr>
        <w:t xml:space="preserve"> the ground handling market has become extremely complex </w:t>
      </w:r>
      <w:r w:rsidR="00E736B9">
        <w:rPr>
          <w:rFonts w:cstheme="minorHAnsi"/>
          <w:sz w:val="24"/>
          <w:szCs w:val="24"/>
        </w:rPr>
        <w:t>as a consequence of liberalization, many different firms competing for the same tender</w:t>
      </w:r>
      <w:r w:rsidRPr="0018577A">
        <w:rPr>
          <w:rFonts w:cstheme="minorHAnsi"/>
          <w:sz w:val="24"/>
          <w:szCs w:val="24"/>
        </w:rPr>
        <w:t xml:space="preserve">. The airports themselves, here we are talking about the main hubs, around 17 </w:t>
      </w:r>
      <w:r w:rsidR="00E736B9">
        <w:rPr>
          <w:rFonts w:cstheme="minorHAnsi"/>
          <w:sz w:val="24"/>
          <w:szCs w:val="24"/>
        </w:rPr>
        <w:t xml:space="preserve">in all in </w:t>
      </w:r>
      <w:proofErr w:type="spellStart"/>
      <w:r w:rsidR="00E736B9">
        <w:rPr>
          <w:rFonts w:cstheme="minorHAnsi"/>
          <w:sz w:val="24"/>
          <w:szCs w:val="24"/>
        </w:rPr>
        <w:t>Gremany</w:t>
      </w:r>
      <w:proofErr w:type="spellEnd"/>
      <w:r w:rsidRPr="0018577A">
        <w:rPr>
          <w:rFonts w:cstheme="minorHAnsi"/>
          <w:sz w:val="24"/>
          <w:szCs w:val="24"/>
        </w:rPr>
        <w:t xml:space="preserve">, on the whole remain state controlled. For example, in the case of Frankfurt, </w:t>
      </w:r>
      <w:r w:rsidRPr="0018577A">
        <w:rPr>
          <w:rFonts w:cstheme="minorHAnsi"/>
          <w:color w:val="202122"/>
          <w:sz w:val="24"/>
          <w:szCs w:val="24"/>
        </w:rPr>
        <w:t xml:space="preserve">Hessen, the city of Frankfurt and </w:t>
      </w:r>
      <w:r w:rsidR="00E736B9">
        <w:rPr>
          <w:rFonts w:cstheme="minorHAnsi"/>
          <w:color w:val="202122"/>
          <w:sz w:val="24"/>
          <w:szCs w:val="24"/>
        </w:rPr>
        <w:t xml:space="preserve">the </w:t>
      </w:r>
      <w:proofErr w:type="spellStart"/>
      <w:r w:rsidRPr="0018577A">
        <w:rPr>
          <w:rFonts w:cstheme="minorHAnsi"/>
          <w:color w:val="202122"/>
          <w:sz w:val="24"/>
          <w:szCs w:val="24"/>
        </w:rPr>
        <w:t>Bundesrepublik</w:t>
      </w:r>
      <w:proofErr w:type="spellEnd"/>
      <w:r w:rsidRPr="0018577A">
        <w:rPr>
          <w:rFonts w:cstheme="minorHAnsi"/>
          <w:color w:val="202122"/>
          <w:sz w:val="24"/>
          <w:szCs w:val="24"/>
        </w:rPr>
        <w:t xml:space="preserve"> respectively have a controlling stake of 31.94%, 20.40% and 18.27% in </w:t>
      </w:r>
      <w:r w:rsidR="00E736B9">
        <w:rPr>
          <w:rFonts w:cstheme="minorHAnsi"/>
          <w:color w:val="202122"/>
          <w:sz w:val="24"/>
          <w:szCs w:val="24"/>
        </w:rPr>
        <w:t>Fraport</w:t>
      </w:r>
      <w:r w:rsidRPr="0018577A">
        <w:rPr>
          <w:rFonts w:cstheme="minorHAnsi"/>
          <w:color w:val="202122"/>
          <w:sz w:val="24"/>
          <w:szCs w:val="24"/>
        </w:rPr>
        <w:t xml:space="preserve">. At the next level </w:t>
      </w:r>
      <w:r w:rsidR="00E736B9">
        <w:rPr>
          <w:rFonts w:cstheme="minorHAnsi"/>
          <w:color w:val="202122"/>
          <w:sz w:val="24"/>
          <w:szCs w:val="24"/>
        </w:rPr>
        <w:t xml:space="preserve">each airport has a subsidiary. </w:t>
      </w:r>
      <w:proofErr w:type="spellStart"/>
      <w:r w:rsidRPr="0018577A">
        <w:rPr>
          <w:rFonts w:cstheme="minorHAnsi"/>
          <w:color w:val="202122"/>
          <w:sz w:val="24"/>
          <w:szCs w:val="24"/>
        </w:rPr>
        <w:t>Aeroground</w:t>
      </w:r>
      <w:proofErr w:type="spellEnd"/>
      <w:r w:rsidRPr="0018577A">
        <w:rPr>
          <w:rFonts w:cstheme="minorHAnsi"/>
          <w:color w:val="202122"/>
          <w:sz w:val="24"/>
          <w:szCs w:val="24"/>
        </w:rPr>
        <w:t xml:space="preserve"> München</w:t>
      </w:r>
      <w:r w:rsidR="00E736B9">
        <w:rPr>
          <w:rFonts w:cstheme="minorHAnsi"/>
          <w:color w:val="202122"/>
          <w:sz w:val="24"/>
          <w:szCs w:val="24"/>
        </w:rPr>
        <w:t xml:space="preserve">, for example, was </w:t>
      </w:r>
      <w:r w:rsidRPr="0018577A">
        <w:rPr>
          <w:rFonts w:cstheme="minorHAnsi"/>
          <w:color w:val="202122"/>
          <w:sz w:val="24"/>
          <w:szCs w:val="24"/>
        </w:rPr>
        <w:t xml:space="preserve">set up by Münchener Flughafen GmbH in 2011, which until </w:t>
      </w:r>
      <w:r>
        <w:rPr>
          <w:rFonts w:cstheme="minorHAnsi"/>
          <w:color w:val="202122"/>
          <w:sz w:val="24"/>
          <w:szCs w:val="24"/>
        </w:rPr>
        <w:t>January 2023 offered service</w:t>
      </w:r>
      <w:r w:rsidR="00E736B9">
        <w:rPr>
          <w:rFonts w:cstheme="minorHAnsi"/>
          <w:color w:val="202122"/>
          <w:sz w:val="24"/>
          <w:szCs w:val="24"/>
        </w:rPr>
        <w:t>s</w:t>
      </w:r>
      <w:r>
        <w:rPr>
          <w:rFonts w:cstheme="minorHAnsi"/>
          <w:color w:val="202122"/>
          <w:sz w:val="24"/>
          <w:szCs w:val="24"/>
        </w:rPr>
        <w:t xml:space="preserve"> in Berlin in addition to those </w:t>
      </w:r>
      <w:r w:rsidR="00E736B9">
        <w:rPr>
          <w:rFonts w:cstheme="minorHAnsi"/>
          <w:color w:val="202122"/>
          <w:sz w:val="24"/>
          <w:szCs w:val="24"/>
        </w:rPr>
        <w:t xml:space="preserve">in </w:t>
      </w:r>
      <w:r w:rsidR="007B27AB">
        <w:rPr>
          <w:rFonts w:cstheme="minorHAnsi"/>
          <w:color w:val="202122"/>
          <w:sz w:val="24"/>
          <w:szCs w:val="24"/>
        </w:rPr>
        <w:t>Munich</w:t>
      </w:r>
      <w:r>
        <w:rPr>
          <w:rFonts w:cstheme="minorHAnsi"/>
          <w:color w:val="202122"/>
          <w:sz w:val="24"/>
          <w:szCs w:val="24"/>
        </w:rPr>
        <w:t xml:space="preserve">. </w:t>
      </w:r>
      <w:r w:rsidR="00A95BAD">
        <w:rPr>
          <w:rFonts w:cstheme="minorHAnsi"/>
          <w:color w:val="202122"/>
          <w:sz w:val="24"/>
          <w:szCs w:val="24"/>
        </w:rPr>
        <w:t xml:space="preserve">The next group of employers involves 6 firms, Losch, AHS, Swissport Losch, </w:t>
      </w:r>
      <w:proofErr w:type="spellStart"/>
      <w:r w:rsidR="00A95BAD">
        <w:rPr>
          <w:rFonts w:cstheme="minorHAnsi"/>
          <w:color w:val="202122"/>
          <w:sz w:val="24"/>
          <w:szCs w:val="24"/>
        </w:rPr>
        <w:lastRenderedPageBreak/>
        <w:t>Aviapartner</w:t>
      </w:r>
      <w:proofErr w:type="spellEnd"/>
      <w:r w:rsidR="00A95BAD">
        <w:rPr>
          <w:rFonts w:cstheme="minorHAnsi"/>
          <w:color w:val="202122"/>
          <w:sz w:val="24"/>
          <w:szCs w:val="24"/>
        </w:rPr>
        <w:t xml:space="preserve">, </w:t>
      </w:r>
      <w:proofErr w:type="spellStart"/>
      <w:r w:rsidR="00A95BAD">
        <w:rPr>
          <w:rFonts w:cstheme="minorHAnsi"/>
          <w:color w:val="202122"/>
          <w:sz w:val="24"/>
          <w:szCs w:val="24"/>
        </w:rPr>
        <w:t>Wisag</w:t>
      </w:r>
      <w:proofErr w:type="spellEnd"/>
      <w:r w:rsidR="00A95BAD">
        <w:rPr>
          <w:rFonts w:cstheme="minorHAnsi"/>
          <w:color w:val="202122"/>
          <w:sz w:val="24"/>
          <w:szCs w:val="24"/>
        </w:rPr>
        <w:t xml:space="preserve"> and </w:t>
      </w:r>
      <w:proofErr w:type="spellStart"/>
      <w:r w:rsidR="00A95BAD">
        <w:rPr>
          <w:rFonts w:cstheme="minorHAnsi"/>
          <w:color w:val="202122"/>
          <w:sz w:val="24"/>
          <w:szCs w:val="24"/>
        </w:rPr>
        <w:t>Acciona</w:t>
      </w:r>
      <w:proofErr w:type="spellEnd"/>
      <w:r w:rsidR="00A95BAD">
        <w:rPr>
          <w:rFonts w:cstheme="minorHAnsi"/>
          <w:color w:val="202122"/>
          <w:sz w:val="24"/>
          <w:szCs w:val="24"/>
        </w:rPr>
        <w:t xml:space="preserve">. </w:t>
      </w:r>
      <w:r w:rsidR="00E736B9">
        <w:rPr>
          <w:rFonts w:cstheme="minorHAnsi"/>
          <w:color w:val="202122"/>
          <w:sz w:val="24"/>
          <w:szCs w:val="24"/>
        </w:rPr>
        <w:t>T</w:t>
      </w:r>
      <w:r w:rsidR="00A95BAD">
        <w:rPr>
          <w:rFonts w:cstheme="minorHAnsi"/>
          <w:color w:val="202122"/>
          <w:sz w:val="24"/>
          <w:szCs w:val="24"/>
        </w:rPr>
        <w:t xml:space="preserve">hese third-party providers </w:t>
      </w:r>
      <w:r w:rsidR="0082528F">
        <w:rPr>
          <w:rFonts w:cstheme="minorHAnsi"/>
          <w:color w:val="202122"/>
          <w:sz w:val="24"/>
          <w:szCs w:val="24"/>
        </w:rPr>
        <w:t xml:space="preserve">employee </w:t>
      </w:r>
      <w:r w:rsidR="00BD0327">
        <w:rPr>
          <w:rFonts w:cstheme="minorHAnsi"/>
          <w:color w:val="202122"/>
          <w:sz w:val="24"/>
          <w:szCs w:val="24"/>
        </w:rPr>
        <w:t xml:space="preserve">anything </w:t>
      </w:r>
      <w:r w:rsidR="0082528F">
        <w:rPr>
          <w:rFonts w:cstheme="minorHAnsi"/>
          <w:color w:val="202122"/>
          <w:sz w:val="24"/>
          <w:szCs w:val="24"/>
        </w:rPr>
        <w:t xml:space="preserve">between 900 and 2000 employees </w:t>
      </w:r>
      <w:r w:rsidR="00BD0327">
        <w:rPr>
          <w:rFonts w:cstheme="minorHAnsi"/>
          <w:color w:val="202122"/>
          <w:sz w:val="24"/>
          <w:szCs w:val="24"/>
        </w:rPr>
        <w:t xml:space="preserve">at various </w:t>
      </w:r>
      <w:r w:rsidR="0082528F">
        <w:rPr>
          <w:rFonts w:cstheme="minorHAnsi"/>
          <w:color w:val="202122"/>
          <w:sz w:val="24"/>
          <w:szCs w:val="24"/>
        </w:rPr>
        <w:t>airports</w:t>
      </w:r>
      <w:r w:rsidR="00BD0327">
        <w:rPr>
          <w:rFonts w:cstheme="minorHAnsi"/>
          <w:color w:val="202122"/>
          <w:sz w:val="24"/>
          <w:szCs w:val="24"/>
        </w:rPr>
        <w:t xml:space="preserve"> throughout Germany</w:t>
      </w:r>
      <w:r w:rsidR="0082528F">
        <w:rPr>
          <w:rFonts w:cstheme="minorHAnsi"/>
          <w:color w:val="202122"/>
          <w:sz w:val="24"/>
          <w:szCs w:val="24"/>
        </w:rPr>
        <w:t>. For example, whilst Losch employees 1650 workers in Stuttgart, Bonn/Köln and Berlin, 1900 people work for the Hamburg based company AHS.</w:t>
      </w:r>
    </w:p>
    <w:p w14:paraId="01667227" w14:textId="48082A97" w:rsidR="00901A7F" w:rsidRPr="00CC0B1C" w:rsidRDefault="00664EC9" w:rsidP="00C25705">
      <w:pPr>
        <w:spacing w:line="276" w:lineRule="auto"/>
        <w:ind w:left="567"/>
        <w:jc w:val="both"/>
        <w:rPr>
          <w:rFonts w:cstheme="minorHAnsi"/>
          <w:color w:val="202122"/>
          <w:sz w:val="24"/>
          <w:szCs w:val="24"/>
        </w:rPr>
      </w:pPr>
      <w:r>
        <w:rPr>
          <w:rFonts w:cstheme="minorHAnsi"/>
          <w:color w:val="202122"/>
          <w:sz w:val="24"/>
          <w:szCs w:val="24"/>
        </w:rPr>
        <w:t>Prior to 2018 only the airport</w:t>
      </w:r>
      <w:r w:rsidR="00BD0327">
        <w:rPr>
          <w:rFonts w:cstheme="minorHAnsi"/>
          <w:color w:val="202122"/>
          <w:sz w:val="24"/>
          <w:szCs w:val="24"/>
        </w:rPr>
        <w:t>s</w:t>
      </w:r>
      <w:r>
        <w:rPr>
          <w:rFonts w:cstheme="minorHAnsi"/>
          <w:color w:val="202122"/>
          <w:sz w:val="24"/>
          <w:szCs w:val="24"/>
        </w:rPr>
        <w:t xml:space="preserve">, Fraport, </w:t>
      </w:r>
      <w:r w:rsidRPr="0018577A">
        <w:rPr>
          <w:rFonts w:cstheme="minorHAnsi"/>
          <w:color w:val="202122"/>
          <w:sz w:val="24"/>
          <w:szCs w:val="24"/>
        </w:rPr>
        <w:t>Münchener Flughafen GmbH</w:t>
      </w:r>
      <w:r>
        <w:rPr>
          <w:rFonts w:cstheme="minorHAnsi"/>
          <w:color w:val="202122"/>
          <w:sz w:val="24"/>
          <w:szCs w:val="24"/>
        </w:rPr>
        <w:t xml:space="preserve"> and </w:t>
      </w:r>
      <w:r w:rsidRPr="00664EC9">
        <w:rPr>
          <w:rFonts w:cstheme="minorHAnsi"/>
          <w:iCs/>
          <w:color w:val="202122"/>
          <w:sz w:val="24"/>
          <w:szCs w:val="24"/>
          <w:shd w:val="clear" w:color="auto" w:fill="FFFFFF"/>
        </w:rPr>
        <w:t>Flughafen Hamburg GmbH</w:t>
      </w:r>
      <w:r>
        <w:rPr>
          <w:rFonts w:cstheme="minorHAnsi"/>
          <w:iCs/>
          <w:color w:val="202122"/>
          <w:sz w:val="24"/>
          <w:szCs w:val="24"/>
          <w:shd w:val="clear" w:color="auto" w:fill="FFFFFF"/>
        </w:rPr>
        <w:t xml:space="preserve"> </w:t>
      </w:r>
      <w:r w:rsidR="00901A7F">
        <w:rPr>
          <w:rFonts w:cstheme="minorHAnsi"/>
          <w:iCs/>
          <w:color w:val="202122"/>
          <w:sz w:val="24"/>
          <w:szCs w:val="24"/>
          <w:shd w:val="clear" w:color="auto" w:fill="FFFFFF"/>
        </w:rPr>
        <w:t>etc.</w:t>
      </w:r>
      <w:r>
        <w:rPr>
          <w:rFonts w:cstheme="minorHAnsi"/>
          <w:iCs/>
          <w:color w:val="202122"/>
          <w:sz w:val="24"/>
          <w:szCs w:val="24"/>
          <w:shd w:val="clear" w:color="auto" w:fill="FFFFFF"/>
        </w:rPr>
        <w:t xml:space="preserve"> were organized in an employer association, the </w:t>
      </w:r>
      <w:r w:rsidRPr="00664EC9">
        <w:t>die Vereinigung der kommunalen Arbeitgeber</w:t>
      </w:r>
      <w:r w:rsidR="00BD0327">
        <w:t xml:space="preserve"> (Association of Municipal Employer Associations)</w:t>
      </w:r>
      <w:r w:rsidRPr="00664EC9">
        <w:t>.</w:t>
      </w:r>
      <w:r>
        <w:rPr>
          <w:rFonts w:cstheme="minorHAnsi"/>
          <w:iCs/>
          <w:color w:val="202122"/>
          <w:sz w:val="24"/>
          <w:szCs w:val="24"/>
          <w:shd w:val="clear" w:color="auto" w:fill="FFFFFF"/>
        </w:rPr>
        <w:t xml:space="preserve"> </w:t>
      </w:r>
      <w:r w:rsidR="00901A7F">
        <w:rPr>
          <w:rFonts w:cstheme="minorHAnsi"/>
          <w:iCs/>
          <w:color w:val="202122"/>
          <w:sz w:val="24"/>
          <w:szCs w:val="24"/>
          <w:shd w:val="clear" w:color="auto" w:fill="FFFFFF"/>
        </w:rPr>
        <w:t xml:space="preserve">As discussed </w:t>
      </w:r>
      <w:r w:rsidR="00BD0327">
        <w:rPr>
          <w:rFonts w:cstheme="minorHAnsi"/>
          <w:iCs/>
          <w:color w:val="202122"/>
          <w:sz w:val="24"/>
          <w:szCs w:val="24"/>
          <w:shd w:val="clear" w:color="auto" w:fill="FFFFFF"/>
        </w:rPr>
        <w:t>below</w:t>
      </w:r>
      <w:r w:rsidR="00901A7F">
        <w:rPr>
          <w:rFonts w:cstheme="minorHAnsi"/>
          <w:iCs/>
          <w:color w:val="202122"/>
          <w:sz w:val="24"/>
          <w:szCs w:val="24"/>
          <w:shd w:val="clear" w:color="auto" w:fill="FFFFFF"/>
        </w:rPr>
        <w:t xml:space="preserve">, Ver.di </w:t>
      </w:r>
      <w:r w:rsidR="00BD0327">
        <w:rPr>
          <w:rFonts w:cstheme="minorHAnsi"/>
          <w:iCs/>
          <w:color w:val="202122"/>
          <w:sz w:val="24"/>
          <w:szCs w:val="24"/>
          <w:shd w:val="clear" w:color="auto" w:fill="FFFFFF"/>
        </w:rPr>
        <w:t xml:space="preserve">was aware that it </w:t>
      </w:r>
      <w:r w:rsidR="00901A7F">
        <w:rPr>
          <w:rFonts w:cstheme="minorHAnsi"/>
          <w:iCs/>
          <w:color w:val="202122"/>
          <w:sz w:val="24"/>
          <w:szCs w:val="24"/>
          <w:shd w:val="clear" w:color="auto" w:fill="FFFFFF"/>
        </w:rPr>
        <w:t xml:space="preserve">needed a counterpart structure, a body that would speak and negotiate on behalf of the six above mentioned companies:   </w:t>
      </w:r>
      <w:r>
        <w:rPr>
          <w:rFonts w:cstheme="minorHAnsi"/>
          <w:color w:val="202122"/>
          <w:sz w:val="24"/>
          <w:szCs w:val="24"/>
        </w:rPr>
        <w:t xml:space="preserve"> </w:t>
      </w:r>
      <w:r w:rsidR="0082528F">
        <w:rPr>
          <w:rFonts w:cstheme="minorHAnsi"/>
          <w:color w:val="202122"/>
          <w:sz w:val="24"/>
          <w:szCs w:val="24"/>
        </w:rPr>
        <w:t xml:space="preserve">    </w:t>
      </w:r>
      <w:r w:rsidR="00A95BAD">
        <w:rPr>
          <w:rFonts w:cstheme="minorHAnsi"/>
          <w:color w:val="202122"/>
          <w:sz w:val="24"/>
          <w:szCs w:val="24"/>
        </w:rPr>
        <w:t xml:space="preserve"> </w:t>
      </w:r>
    </w:p>
    <w:p w14:paraId="6EAAEE95" w14:textId="132D6165" w:rsidR="00901A7F" w:rsidRPr="0013677C" w:rsidRDefault="00901A7F" w:rsidP="00C25705">
      <w:pPr>
        <w:spacing w:line="276" w:lineRule="auto"/>
        <w:ind w:left="1440"/>
        <w:jc w:val="both"/>
        <w:rPr>
          <w:i/>
        </w:rPr>
      </w:pPr>
      <w:r w:rsidRPr="00901A7F">
        <w:rPr>
          <w:i/>
        </w:rPr>
        <w:t>We always need employer structures for collective bargaining. That is easy with in-house collective agreements, you have the management or the board of directors. But we need employers' associations for a regional collective agreement. So, for the TVöD (public sector</w:t>
      </w:r>
      <w:r w:rsidR="00BD0327">
        <w:rPr>
          <w:i/>
        </w:rPr>
        <w:t xml:space="preserve"> collective agreement</w:t>
      </w:r>
      <w:r w:rsidRPr="00901A7F">
        <w:rPr>
          <w:i/>
        </w:rPr>
        <w:t xml:space="preserve">) and for the application of collective agreements to the TVöD, we have the Vereinigung der kommunalen Arbeitgeber, the Association of Municipal Employers. That has its own group airport committee and this leads the negotiations for the public service side of the TVÖD. However, we did not have any employer association structure for the third-party providers </w:t>
      </w:r>
      <w:r w:rsidR="00BD0327">
        <w:rPr>
          <w:i/>
        </w:rPr>
        <w:t>in</w:t>
      </w:r>
      <w:r w:rsidRPr="00901A7F">
        <w:rPr>
          <w:i/>
        </w:rPr>
        <w:t xml:space="preserve"> the private sector. We first had to convince employers to form an association.</w:t>
      </w:r>
      <w:r>
        <w:rPr>
          <w:i/>
        </w:rPr>
        <w:t xml:space="preserve"> </w:t>
      </w:r>
      <w:r w:rsidRPr="0013677C">
        <w:rPr>
          <w:i/>
        </w:rPr>
        <w:t>(Ver.di officer)</w:t>
      </w:r>
    </w:p>
    <w:p w14:paraId="3AEEC8A8" w14:textId="34310667" w:rsidR="00AE2904" w:rsidRPr="00AE2904" w:rsidRDefault="00901A7F" w:rsidP="00C25705">
      <w:pPr>
        <w:spacing w:line="276" w:lineRule="auto"/>
        <w:ind w:left="567"/>
        <w:jc w:val="both"/>
        <w:rPr>
          <w:rFonts w:cstheme="minorHAnsi"/>
          <w:sz w:val="24"/>
          <w:szCs w:val="24"/>
        </w:rPr>
      </w:pPr>
      <w:r w:rsidRPr="00AE2904">
        <w:rPr>
          <w:rFonts w:cstheme="minorHAnsi"/>
          <w:sz w:val="24"/>
          <w:szCs w:val="24"/>
        </w:rPr>
        <w:t>The existence</w:t>
      </w:r>
      <w:r w:rsidR="00AE2904" w:rsidRPr="00AE2904">
        <w:rPr>
          <w:rFonts w:cstheme="minorHAnsi"/>
          <w:sz w:val="24"/>
          <w:szCs w:val="24"/>
        </w:rPr>
        <w:t xml:space="preserve"> of the </w:t>
      </w:r>
      <w:proofErr w:type="spellStart"/>
      <w:r w:rsidR="00AE2904" w:rsidRPr="00AE2904">
        <w:rPr>
          <w:rFonts w:cstheme="minorHAnsi"/>
          <w:sz w:val="24"/>
          <w:szCs w:val="24"/>
        </w:rPr>
        <w:t>Arbeitgeberverband</w:t>
      </w:r>
      <w:proofErr w:type="spellEnd"/>
      <w:r w:rsidR="00AE2904" w:rsidRPr="00AE2904">
        <w:rPr>
          <w:rFonts w:cstheme="minorHAnsi"/>
          <w:sz w:val="24"/>
          <w:szCs w:val="24"/>
        </w:rPr>
        <w:t xml:space="preserve"> der </w:t>
      </w:r>
      <w:proofErr w:type="spellStart"/>
      <w:r w:rsidR="00AE2904" w:rsidRPr="00AE2904">
        <w:rPr>
          <w:rFonts w:cstheme="minorHAnsi"/>
          <w:sz w:val="24"/>
          <w:szCs w:val="24"/>
        </w:rPr>
        <w:t>Bodensfertigungsdienstleister</w:t>
      </w:r>
      <w:proofErr w:type="spellEnd"/>
      <w:r w:rsidR="00AE2904" w:rsidRPr="00AE2904">
        <w:rPr>
          <w:rFonts w:cstheme="minorHAnsi"/>
          <w:sz w:val="24"/>
          <w:szCs w:val="24"/>
        </w:rPr>
        <w:t xml:space="preserve"> </w:t>
      </w:r>
      <w:proofErr w:type="spellStart"/>
      <w:r w:rsidR="00AE2904" w:rsidRPr="00AE2904">
        <w:rPr>
          <w:rFonts w:cstheme="minorHAnsi"/>
          <w:sz w:val="24"/>
          <w:szCs w:val="24"/>
        </w:rPr>
        <w:t>im</w:t>
      </w:r>
      <w:proofErr w:type="spellEnd"/>
      <w:r w:rsidR="00AE2904" w:rsidRPr="00AE2904">
        <w:rPr>
          <w:rFonts w:cstheme="minorHAnsi"/>
          <w:sz w:val="24"/>
          <w:szCs w:val="24"/>
        </w:rPr>
        <w:t xml:space="preserve"> </w:t>
      </w:r>
      <w:proofErr w:type="spellStart"/>
      <w:r w:rsidR="00AE2904" w:rsidRPr="00AE2904">
        <w:rPr>
          <w:rFonts w:cstheme="minorHAnsi"/>
          <w:sz w:val="24"/>
          <w:szCs w:val="24"/>
        </w:rPr>
        <w:t>Luftverkehr</w:t>
      </w:r>
      <w:proofErr w:type="spellEnd"/>
      <w:r w:rsidR="00AE2904" w:rsidRPr="00AE2904">
        <w:rPr>
          <w:rFonts w:cstheme="minorHAnsi"/>
          <w:sz w:val="24"/>
          <w:szCs w:val="24"/>
        </w:rPr>
        <w:t xml:space="preserve"> </w:t>
      </w:r>
      <w:r w:rsidR="00AE2904">
        <w:rPr>
          <w:rFonts w:cstheme="minorHAnsi"/>
          <w:sz w:val="24"/>
          <w:szCs w:val="24"/>
        </w:rPr>
        <w:t xml:space="preserve">(ABL) </w:t>
      </w:r>
      <w:r w:rsidR="00AE2904" w:rsidRPr="00AE2904">
        <w:rPr>
          <w:rFonts w:cstheme="minorHAnsi"/>
          <w:sz w:val="24"/>
          <w:szCs w:val="24"/>
        </w:rPr>
        <w:t>since 2018, now means that these third</w:t>
      </w:r>
      <w:r w:rsidR="00A62F33">
        <w:rPr>
          <w:rFonts w:cstheme="minorHAnsi"/>
          <w:sz w:val="24"/>
          <w:szCs w:val="24"/>
        </w:rPr>
        <w:t>-</w:t>
      </w:r>
      <w:r w:rsidR="00AE2904" w:rsidRPr="00AE2904">
        <w:rPr>
          <w:rFonts w:cstheme="minorHAnsi"/>
          <w:sz w:val="24"/>
          <w:szCs w:val="24"/>
        </w:rPr>
        <w:t>party service firms are</w:t>
      </w:r>
      <w:r w:rsidR="00AE2904">
        <w:rPr>
          <w:rFonts w:cstheme="minorHAnsi"/>
          <w:sz w:val="24"/>
          <w:szCs w:val="24"/>
        </w:rPr>
        <w:t xml:space="preserve"> “</w:t>
      </w:r>
      <w:r w:rsidR="00AE2904" w:rsidRPr="00AE2904">
        <w:rPr>
          <w:rFonts w:cstheme="minorHAnsi"/>
          <w:sz w:val="24"/>
          <w:szCs w:val="24"/>
        </w:rPr>
        <w:t>a committed and reliable negotiating partner for the unions</w:t>
      </w:r>
      <w:r w:rsidR="00AE2904">
        <w:rPr>
          <w:rFonts w:cstheme="minorHAnsi"/>
          <w:sz w:val="24"/>
          <w:szCs w:val="24"/>
        </w:rPr>
        <w:t>” (ABL homepage).</w:t>
      </w:r>
      <w:r w:rsidR="00BD0327">
        <w:rPr>
          <w:rStyle w:val="Funotenzeichen"/>
          <w:rFonts w:cstheme="minorHAnsi"/>
          <w:sz w:val="24"/>
          <w:szCs w:val="24"/>
        </w:rPr>
        <w:footnoteReference w:id="1"/>
      </w:r>
      <w:r w:rsidR="00AE2904">
        <w:rPr>
          <w:rFonts w:cstheme="minorHAnsi"/>
          <w:sz w:val="24"/>
          <w:szCs w:val="24"/>
        </w:rPr>
        <w:t xml:space="preserve"> </w:t>
      </w:r>
      <w:r w:rsidR="00AE2904" w:rsidRPr="00AE2904">
        <w:rPr>
          <w:rFonts w:cstheme="minorHAnsi"/>
          <w:sz w:val="24"/>
          <w:szCs w:val="24"/>
        </w:rPr>
        <w:t xml:space="preserve"> </w:t>
      </w:r>
      <w:r w:rsidR="00A62F33">
        <w:rPr>
          <w:rFonts w:cstheme="minorHAnsi"/>
          <w:sz w:val="24"/>
          <w:szCs w:val="24"/>
        </w:rPr>
        <w:t xml:space="preserve">The ABL’s aims make for interesting reading, especially when one considers that </w:t>
      </w:r>
      <w:r w:rsidR="00BD0327">
        <w:rPr>
          <w:rFonts w:cstheme="minorHAnsi"/>
          <w:sz w:val="24"/>
          <w:szCs w:val="24"/>
        </w:rPr>
        <w:t xml:space="preserve">the </w:t>
      </w:r>
      <w:r w:rsidR="00A62F33">
        <w:rPr>
          <w:rFonts w:cstheme="minorHAnsi"/>
          <w:sz w:val="24"/>
          <w:szCs w:val="24"/>
        </w:rPr>
        <w:t xml:space="preserve">ABL exists to promote the interests of employers:   </w:t>
      </w:r>
      <w:r w:rsidR="00AE2904" w:rsidRPr="00AE2904">
        <w:rPr>
          <w:rFonts w:cstheme="minorHAnsi"/>
          <w:sz w:val="24"/>
          <w:szCs w:val="24"/>
        </w:rPr>
        <w:t xml:space="preserve">   </w:t>
      </w:r>
    </w:p>
    <w:p w14:paraId="7896C9B6" w14:textId="5A3DED46" w:rsidR="00901A7F" w:rsidRDefault="00C05B20" w:rsidP="00C25705">
      <w:pPr>
        <w:pStyle w:val="Listenabsatz"/>
        <w:numPr>
          <w:ilvl w:val="0"/>
          <w:numId w:val="7"/>
        </w:numPr>
        <w:spacing w:line="276" w:lineRule="auto"/>
        <w:ind w:left="1843" w:hanging="425"/>
        <w:jc w:val="both"/>
        <w:rPr>
          <w:rFonts w:cstheme="minorHAnsi"/>
          <w:sz w:val="24"/>
          <w:szCs w:val="24"/>
        </w:rPr>
      </w:pPr>
      <w:r w:rsidRPr="00C05B20">
        <w:rPr>
          <w:rFonts w:cstheme="minorHAnsi"/>
          <w:sz w:val="24"/>
          <w:szCs w:val="24"/>
        </w:rPr>
        <w:t>Good working conditions and adequate remuneration for employees</w:t>
      </w:r>
    </w:p>
    <w:p w14:paraId="14C48D0B" w14:textId="6D10A2CF" w:rsidR="00C05B20" w:rsidRPr="00C05B20" w:rsidRDefault="00C05B20" w:rsidP="00C25705">
      <w:pPr>
        <w:pStyle w:val="Listenabsatz"/>
        <w:numPr>
          <w:ilvl w:val="0"/>
          <w:numId w:val="7"/>
        </w:numPr>
        <w:spacing w:line="276" w:lineRule="auto"/>
        <w:ind w:left="1843" w:hanging="425"/>
        <w:jc w:val="both"/>
        <w:rPr>
          <w:rFonts w:cstheme="minorHAnsi"/>
          <w:sz w:val="24"/>
          <w:szCs w:val="24"/>
        </w:rPr>
      </w:pPr>
      <w:r w:rsidRPr="00C05B20">
        <w:rPr>
          <w:rFonts w:cstheme="minorHAnsi"/>
          <w:sz w:val="24"/>
          <w:szCs w:val="24"/>
        </w:rPr>
        <w:t>Secure jobs in the long term</w:t>
      </w:r>
    </w:p>
    <w:p w14:paraId="7A92A8D1" w14:textId="0A6655B0" w:rsidR="00C56F46" w:rsidRPr="00C05B20" w:rsidRDefault="00C05B20" w:rsidP="00C25705">
      <w:pPr>
        <w:spacing w:line="276" w:lineRule="auto"/>
        <w:ind w:left="567"/>
        <w:jc w:val="both"/>
        <w:rPr>
          <w:sz w:val="24"/>
          <w:szCs w:val="24"/>
        </w:rPr>
      </w:pPr>
      <w:r>
        <w:rPr>
          <w:sz w:val="24"/>
          <w:szCs w:val="24"/>
        </w:rPr>
        <w:t xml:space="preserve">In light of these two aims the reader might be forgiven for asking the following question: Is the ABL an employer association or a trade union? Quite clearly as the name implies it is unmistakably an employer association </w:t>
      </w:r>
      <w:r w:rsidR="00BD0327">
        <w:rPr>
          <w:sz w:val="24"/>
          <w:szCs w:val="24"/>
        </w:rPr>
        <w:t xml:space="preserve">– set up after </w:t>
      </w:r>
      <w:r>
        <w:rPr>
          <w:sz w:val="24"/>
          <w:szCs w:val="24"/>
        </w:rPr>
        <w:t xml:space="preserve">Ver.di </w:t>
      </w:r>
      <w:r w:rsidR="001554A3">
        <w:rPr>
          <w:sz w:val="24"/>
          <w:szCs w:val="24"/>
        </w:rPr>
        <w:t xml:space="preserve">convinced of the likes of </w:t>
      </w:r>
      <w:proofErr w:type="spellStart"/>
      <w:r w:rsidR="001554A3">
        <w:rPr>
          <w:sz w:val="24"/>
          <w:szCs w:val="24"/>
        </w:rPr>
        <w:t>Wisag</w:t>
      </w:r>
      <w:proofErr w:type="spellEnd"/>
      <w:r w:rsidR="001554A3">
        <w:rPr>
          <w:sz w:val="24"/>
          <w:szCs w:val="24"/>
        </w:rPr>
        <w:t xml:space="preserve"> and their fellow competitors to bond together</w:t>
      </w:r>
      <w:r w:rsidR="00BD0327">
        <w:rPr>
          <w:sz w:val="24"/>
          <w:szCs w:val="24"/>
        </w:rPr>
        <w:t xml:space="preserve"> between 2015 and 2018</w:t>
      </w:r>
      <w:r w:rsidR="001554A3">
        <w:rPr>
          <w:sz w:val="24"/>
          <w:szCs w:val="24"/>
        </w:rPr>
        <w:t>. The main argument involved, one that is always used by the union</w:t>
      </w:r>
      <w:r w:rsidR="00BD0327">
        <w:rPr>
          <w:sz w:val="24"/>
          <w:szCs w:val="24"/>
        </w:rPr>
        <w:t>s</w:t>
      </w:r>
      <w:r w:rsidR="001554A3">
        <w:rPr>
          <w:sz w:val="24"/>
          <w:szCs w:val="24"/>
        </w:rPr>
        <w:t xml:space="preserve">, that a Branch agreement, which can only be signed by an employer association, has the benefit </w:t>
      </w:r>
      <w:r w:rsidR="00BD0327">
        <w:rPr>
          <w:sz w:val="24"/>
          <w:szCs w:val="24"/>
        </w:rPr>
        <w:t xml:space="preserve">that </w:t>
      </w:r>
      <w:r w:rsidR="001554A3">
        <w:rPr>
          <w:sz w:val="24"/>
          <w:szCs w:val="24"/>
        </w:rPr>
        <w:t>it takes salaries and terms and conditions out of the equation:</w:t>
      </w:r>
      <w:r>
        <w:rPr>
          <w:sz w:val="24"/>
          <w:szCs w:val="24"/>
        </w:rPr>
        <w:t xml:space="preserve">  </w:t>
      </w:r>
    </w:p>
    <w:p w14:paraId="3600223B" w14:textId="14639357" w:rsidR="00D9594A" w:rsidRPr="001554A3" w:rsidRDefault="001554A3" w:rsidP="00C25705">
      <w:pPr>
        <w:spacing w:line="276" w:lineRule="auto"/>
        <w:ind w:left="1440"/>
        <w:jc w:val="both"/>
        <w:rPr>
          <w:b/>
          <w:i/>
        </w:rPr>
      </w:pPr>
      <w:r w:rsidRPr="001554A3">
        <w:rPr>
          <w:i/>
        </w:rPr>
        <w:t>In terms of regulatory policy, collective agreements have the function of removing working conditions from competition with one another</w:t>
      </w:r>
      <w:r w:rsidR="00C64458">
        <w:rPr>
          <w:i/>
        </w:rPr>
        <w:t xml:space="preserve"> [firms]</w:t>
      </w:r>
      <w:r w:rsidRPr="001554A3">
        <w:rPr>
          <w:i/>
        </w:rPr>
        <w:t xml:space="preserve"> as far as possible. And that is actually the justification for the sectoral collective agreement. I have a collective agreement for everyone in an industry, and then you can compete on prices, on quality, on trend</w:t>
      </w:r>
      <w:r w:rsidR="00C64458">
        <w:rPr>
          <w:i/>
        </w:rPr>
        <w:t>…</w:t>
      </w:r>
      <w:r w:rsidRPr="001554A3">
        <w:rPr>
          <w:i/>
        </w:rPr>
        <w:t xml:space="preserve"> but not about wages. So, and we can't fulfill that with this house </w:t>
      </w:r>
      <w:r w:rsidRPr="001554A3">
        <w:rPr>
          <w:i/>
        </w:rPr>
        <w:lastRenderedPageBreak/>
        <w:t>collective agreement at all anymore, because of course every employer trie</w:t>
      </w:r>
      <w:r w:rsidR="00C64458">
        <w:rPr>
          <w:i/>
        </w:rPr>
        <w:t>s</w:t>
      </w:r>
      <w:r w:rsidRPr="001554A3">
        <w:rPr>
          <w:i/>
        </w:rPr>
        <w:t xml:space="preserve"> to get some goodies, some advantages in their house collective agreement</w:t>
      </w:r>
      <w:r w:rsidR="00394008">
        <w:rPr>
          <w:i/>
        </w:rPr>
        <w:t>, b</w:t>
      </w:r>
      <w:r w:rsidRPr="001554A3">
        <w:rPr>
          <w:i/>
        </w:rPr>
        <w:t>e it in terms of working hours</w:t>
      </w:r>
      <w:r w:rsidR="00C64458">
        <w:rPr>
          <w:i/>
        </w:rPr>
        <w:t xml:space="preserve"> [or wages]</w:t>
      </w:r>
      <w:r w:rsidRPr="001554A3">
        <w:rPr>
          <w:i/>
        </w:rPr>
        <w:t>.</w:t>
      </w:r>
    </w:p>
    <w:p w14:paraId="658A9C93" w14:textId="32E545C7" w:rsidR="003D56AA" w:rsidRDefault="00C64458" w:rsidP="00C25705">
      <w:pPr>
        <w:spacing w:line="276" w:lineRule="auto"/>
        <w:ind w:left="567"/>
        <w:jc w:val="both"/>
        <w:rPr>
          <w:sz w:val="24"/>
          <w:szCs w:val="24"/>
        </w:rPr>
      </w:pPr>
      <w:r w:rsidRPr="007E3E9D">
        <w:rPr>
          <w:sz w:val="24"/>
          <w:szCs w:val="24"/>
        </w:rPr>
        <w:t xml:space="preserve">At the bottom end of the value-chain the ABL states it is committed to “fairer competition”, which explains </w:t>
      </w:r>
      <w:r w:rsidR="00282D10">
        <w:rPr>
          <w:sz w:val="24"/>
          <w:szCs w:val="24"/>
        </w:rPr>
        <w:t xml:space="preserve">the </w:t>
      </w:r>
      <w:r w:rsidRPr="007E3E9D">
        <w:rPr>
          <w:sz w:val="24"/>
          <w:szCs w:val="24"/>
        </w:rPr>
        <w:t>seeming</w:t>
      </w:r>
      <w:r w:rsidR="00282D10">
        <w:rPr>
          <w:sz w:val="24"/>
          <w:szCs w:val="24"/>
        </w:rPr>
        <w:t>ly</w:t>
      </w:r>
      <w:r w:rsidRPr="007E3E9D">
        <w:rPr>
          <w:sz w:val="24"/>
          <w:szCs w:val="24"/>
        </w:rPr>
        <w:t xml:space="preserve"> strange alliance</w:t>
      </w:r>
      <w:r w:rsidR="00282D10">
        <w:rPr>
          <w:sz w:val="24"/>
          <w:szCs w:val="24"/>
        </w:rPr>
        <w:t xml:space="preserve"> between</w:t>
      </w:r>
      <w:r w:rsidRPr="007E3E9D">
        <w:rPr>
          <w:sz w:val="24"/>
          <w:szCs w:val="24"/>
        </w:rPr>
        <w:t xml:space="preserve"> Ver.di and the ABL. Such a coalition, though, would prove ineffective if the ABL and Ver.di could not bring the Association of Municipal Employers to the negotiation table. A branch level agreement for the six companies in question would only price them out the market, leaving a chink in the value chain to be </w:t>
      </w:r>
      <w:r w:rsidR="00282D10">
        <w:rPr>
          <w:sz w:val="24"/>
          <w:szCs w:val="24"/>
        </w:rPr>
        <w:t>filled</w:t>
      </w:r>
      <w:r w:rsidRPr="007E3E9D">
        <w:rPr>
          <w:sz w:val="24"/>
          <w:szCs w:val="24"/>
        </w:rPr>
        <w:t xml:space="preserve"> by </w:t>
      </w:r>
      <w:r w:rsidR="00282D10">
        <w:rPr>
          <w:sz w:val="24"/>
          <w:szCs w:val="24"/>
        </w:rPr>
        <w:t xml:space="preserve">a </w:t>
      </w:r>
      <w:r w:rsidRPr="007E3E9D">
        <w:rPr>
          <w:sz w:val="24"/>
          <w:szCs w:val="24"/>
        </w:rPr>
        <w:t xml:space="preserve">new operator. </w:t>
      </w:r>
      <w:r w:rsidR="005C14AC" w:rsidRPr="007E3E9D">
        <w:rPr>
          <w:sz w:val="24"/>
          <w:szCs w:val="24"/>
        </w:rPr>
        <w:t>Just prior to the outbreak of Covid-19 all the pieces appeared to be in place</w:t>
      </w:r>
      <w:r w:rsidR="00282D10">
        <w:rPr>
          <w:sz w:val="24"/>
          <w:szCs w:val="24"/>
        </w:rPr>
        <w:t xml:space="preserve"> to sign a branch agreement</w:t>
      </w:r>
      <w:r w:rsidR="005C14AC" w:rsidRPr="007E3E9D">
        <w:rPr>
          <w:sz w:val="24"/>
          <w:szCs w:val="24"/>
        </w:rPr>
        <w:t>, the foundation of an employer association, solidarity amongst GHS and possibly most important</w:t>
      </w:r>
      <w:r w:rsidR="00282D10">
        <w:rPr>
          <w:sz w:val="24"/>
          <w:szCs w:val="24"/>
        </w:rPr>
        <w:t>ly of all</w:t>
      </w:r>
      <w:r w:rsidR="005C14AC" w:rsidRPr="007E3E9D">
        <w:rPr>
          <w:sz w:val="24"/>
          <w:szCs w:val="24"/>
        </w:rPr>
        <w:t xml:space="preserve"> the</w:t>
      </w:r>
      <w:r w:rsidR="00282D10">
        <w:rPr>
          <w:sz w:val="24"/>
          <w:szCs w:val="24"/>
        </w:rPr>
        <w:t xml:space="preserve"> support of the</w:t>
      </w:r>
      <w:r w:rsidR="005C14AC" w:rsidRPr="007E3E9D">
        <w:rPr>
          <w:sz w:val="24"/>
          <w:szCs w:val="24"/>
        </w:rPr>
        <w:t xml:space="preserve"> Association of Municipal Employers. </w:t>
      </w:r>
      <w:r w:rsidR="003D56AA">
        <w:rPr>
          <w:sz w:val="24"/>
          <w:szCs w:val="24"/>
        </w:rPr>
        <w:t xml:space="preserve">The last point should not be underestimated – after all the political actors, the government instance so to say, remains a key aviation employer.   </w:t>
      </w:r>
    </w:p>
    <w:p w14:paraId="04304E1D" w14:textId="6EACE0CA" w:rsidR="00762C9F" w:rsidRPr="009833CB" w:rsidRDefault="005C14AC" w:rsidP="00C25705">
      <w:pPr>
        <w:spacing w:line="276" w:lineRule="auto"/>
        <w:ind w:left="567"/>
        <w:jc w:val="both"/>
        <w:rPr>
          <w:sz w:val="24"/>
          <w:szCs w:val="24"/>
        </w:rPr>
      </w:pPr>
      <w:r w:rsidRPr="007E3E9D">
        <w:rPr>
          <w:sz w:val="24"/>
          <w:szCs w:val="24"/>
        </w:rPr>
        <w:t xml:space="preserve">As will be exemplified in the next section, the pandemic forced the actors to put their plans on hold as more pressing problems had to be addressed, </w:t>
      </w:r>
      <w:r w:rsidR="00282D10">
        <w:rPr>
          <w:sz w:val="24"/>
          <w:szCs w:val="24"/>
        </w:rPr>
        <w:t xml:space="preserve">the </w:t>
      </w:r>
      <w:r w:rsidRPr="007E3E9D">
        <w:rPr>
          <w:sz w:val="24"/>
          <w:szCs w:val="24"/>
        </w:rPr>
        <w:t>insolvency of aviation firms,</w:t>
      </w:r>
      <w:r w:rsidR="00B26FC8" w:rsidRPr="007E3E9D">
        <w:rPr>
          <w:sz w:val="24"/>
          <w:szCs w:val="24"/>
        </w:rPr>
        <w:t xml:space="preserve"> various rounds of concession bargaining as well </w:t>
      </w:r>
      <w:r w:rsidR="00282D10">
        <w:rPr>
          <w:sz w:val="24"/>
          <w:szCs w:val="24"/>
        </w:rPr>
        <w:t xml:space="preserve">as the </w:t>
      </w:r>
      <w:r w:rsidR="00B26FC8" w:rsidRPr="007E3E9D">
        <w:rPr>
          <w:sz w:val="24"/>
          <w:szCs w:val="24"/>
        </w:rPr>
        <w:t xml:space="preserve">lobbying </w:t>
      </w:r>
      <w:r w:rsidR="00282D10">
        <w:rPr>
          <w:sz w:val="24"/>
          <w:szCs w:val="24"/>
        </w:rPr>
        <w:t xml:space="preserve">of government </w:t>
      </w:r>
      <w:r w:rsidR="00B26FC8" w:rsidRPr="007E3E9D">
        <w:rPr>
          <w:sz w:val="24"/>
          <w:szCs w:val="24"/>
        </w:rPr>
        <w:t xml:space="preserve">to bail out firms as well as raise short-term working rates. </w:t>
      </w:r>
      <w:r w:rsidR="007E3E9D">
        <w:rPr>
          <w:sz w:val="24"/>
          <w:szCs w:val="24"/>
        </w:rPr>
        <w:t xml:space="preserve">The following section, which considers industrial relations factors that have informed the move towards a new branch level collective bargaining landscape in the area of </w:t>
      </w:r>
      <w:r w:rsidR="00213FCF">
        <w:rPr>
          <w:sz w:val="24"/>
          <w:szCs w:val="24"/>
        </w:rPr>
        <w:t xml:space="preserve">ground-handling, </w:t>
      </w:r>
      <w:r w:rsidR="00282D10">
        <w:rPr>
          <w:sz w:val="24"/>
          <w:szCs w:val="24"/>
        </w:rPr>
        <w:t xml:space="preserve">suggests </w:t>
      </w:r>
      <w:r w:rsidR="00213FCF">
        <w:rPr>
          <w:sz w:val="24"/>
          <w:szCs w:val="24"/>
        </w:rPr>
        <w:t xml:space="preserve">that far from the pandemic threatening to undermine ABL’s and Ver.di’s pre-2020 strategy, the pandemic highlighted </w:t>
      </w:r>
      <w:r w:rsidR="003B713C">
        <w:rPr>
          <w:sz w:val="24"/>
          <w:szCs w:val="24"/>
        </w:rPr>
        <w:t>unequivocally</w:t>
      </w:r>
      <w:r w:rsidR="00213FCF">
        <w:rPr>
          <w:sz w:val="24"/>
          <w:szCs w:val="24"/>
        </w:rPr>
        <w:t xml:space="preserve"> the need to move away from </w:t>
      </w:r>
      <w:r w:rsidR="00282D10">
        <w:rPr>
          <w:sz w:val="24"/>
          <w:szCs w:val="24"/>
        </w:rPr>
        <w:t xml:space="preserve">beyond </w:t>
      </w:r>
      <w:r w:rsidR="00213FCF">
        <w:rPr>
          <w:sz w:val="24"/>
          <w:szCs w:val="24"/>
        </w:rPr>
        <w:t xml:space="preserve">such a precarious business model. In fact, </w:t>
      </w:r>
      <w:r w:rsidR="00A01676">
        <w:rPr>
          <w:sz w:val="24"/>
          <w:szCs w:val="24"/>
        </w:rPr>
        <w:t xml:space="preserve">the branch agreement is signed commentors might look back and consider </w:t>
      </w:r>
      <w:r w:rsidR="00213FCF">
        <w:rPr>
          <w:sz w:val="24"/>
          <w:szCs w:val="24"/>
        </w:rPr>
        <w:t xml:space="preserve">Covid-19 </w:t>
      </w:r>
      <w:r w:rsidR="00A01676">
        <w:rPr>
          <w:sz w:val="24"/>
          <w:szCs w:val="24"/>
        </w:rPr>
        <w:t>to be a</w:t>
      </w:r>
      <w:r w:rsidR="00282D10">
        <w:rPr>
          <w:sz w:val="24"/>
          <w:szCs w:val="24"/>
        </w:rPr>
        <w:t xml:space="preserve"> catalyst which helped reverse </w:t>
      </w:r>
      <w:r w:rsidR="00A01676">
        <w:rPr>
          <w:sz w:val="24"/>
          <w:szCs w:val="24"/>
        </w:rPr>
        <w:t>post</w:t>
      </w:r>
      <w:r w:rsidR="00213FCF">
        <w:rPr>
          <w:sz w:val="24"/>
          <w:szCs w:val="24"/>
        </w:rPr>
        <w:t xml:space="preserve">-1996 practices.    </w:t>
      </w:r>
    </w:p>
    <w:p w14:paraId="33A26A3E" w14:textId="56C3C520" w:rsidR="00DC4AF0" w:rsidRDefault="00743A88" w:rsidP="00C25705">
      <w:pPr>
        <w:pStyle w:val="berschrift2"/>
        <w:spacing w:line="276" w:lineRule="auto"/>
        <w:ind w:left="567" w:right="521"/>
        <w:jc w:val="both"/>
        <w:rPr>
          <w:lang w:val="en-GB"/>
        </w:rPr>
      </w:pPr>
      <w:r>
        <w:rPr>
          <w:lang w:val="en-GB"/>
        </w:rPr>
        <w:t>Section</w:t>
      </w:r>
      <w:r w:rsidRPr="00816562">
        <w:rPr>
          <w:lang w:val="en-GB"/>
        </w:rPr>
        <w:t xml:space="preserve"> II</w:t>
      </w:r>
      <w:r>
        <w:rPr>
          <w:lang w:val="en-GB"/>
        </w:rPr>
        <w:t>I</w:t>
      </w:r>
      <w:r w:rsidRPr="00816562">
        <w:rPr>
          <w:lang w:val="en-GB"/>
        </w:rPr>
        <w:t xml:space="preserve">: </w:t>
      </w:r>
      <w:r w:rsidR="00A53E7B">
        <w:rPr>
          <w:lang w:val="en-GB"/>
        </w:rPr>
        <w:t>Industrial Relations</w:t>
      </w:r>
    </w:p>
    <w:p w14:paraId="4FD6D3FF" w14:textId="73ED5785" w:rsidR="009833CB" w:rsidRPr="003D56AA" w:rsidRDefault="009833CB" w:rsidP="00C25705">
      <w:pPr>
        <w:spacing w:line="276" w:lineRule="auto"/>
        <w:ind w:left="567"/>
        <w:jc w:val="both"/>
        <w:rPr>
          <w:sz w:val="24"/>
          <w:szCs w:val="24"/>
        </w:rPr>
      </w:pPr>
      <w:r w:rsidRPr="003D56AA">
        <w:rPr>
          <w:sz w:val="24"/>
          <w:szCs w:val="24"/>
        </w:rPr>
        <w:t>This section will consider in reverse order a number of factors that ma</w:t>
      </w:r>
      <w:r w:rsidR="003510E6">
        <w:rPr>
          <w:sz w:val="24"/>
          <w:szCs w:val="24"/>
        </w:rPr>
        <w:t xml:space="preserve">ke the eventual </w:t>
      </w:r>
      <w:r w:rsidRPr="003D56AA">
        <w:rPr>
          <w:sz w:val="24"/>
          <w:szCs w:val="24"/>
        </w:rPr>
        <w:t>signing of a branch level agreement</w:t>
      </w:r>
      <w:r w:rsidR="00F16293">
        <w:rPr>
          <w:sz w:val="24"/>
          <w:szCs w:val="24"/>
        </w:rPr>
        <w:t xml:space="preserve"> possible in 2023. These include</w:t>
      </w:r>
      <w:r w:rsidRPr="003D56AA">
        <w:rPr>
          <w:sz w:val="24"/>
          <w:szCs w:val="24"/>
        </w:rPr>
        <w:t xml:space="preserve">, industrial action, </w:t>
      </w:r>
      <w:r w:rsidR="00F16293">
        <w:rPr>
          <w:sz w:val="24"/>
          <w:szCs w:val="24"/>
        </w:rPr>
        <w:t xml:space="preserve">a </w:t>
      </w:r>
      <w:r w:rsidRPr="003D56AA">
        <w:rPr>
          <w:sz w:val="24"/>
          <w:szCs w:val="24"/>
        </w:rPr>
        <w:t xml:space="preserve">tight labor market and pre-planning on the part of </w:t>
      </w:r>
      <w:proofErr w:type="gramStart"/>
      <w:r w:rsidRPr="003D56AA">
        <w:rPr>
          <w:sz w:val="24"/>
          <w:szCs w:val="24"/>
        </w:rPr>
        <w:t>Ver.di.</w:t>
      </w:r>
      <w:proofErr w:type="gramEnd"/>
      <w:r w:rsidRPr="003D56AA">
        <w:rPr>
          <w:sz w:val="24"/>
          <w:szCs w:val="24"/>
        </w:rPr>
        <w:t xml:space="preserve"> As already i</w:t>
      </w:r>
      <w:r w:rsidRPr="00CA640C">
        <w:rPr>
          <w:sz w:val="24"/>
          <w:szCs w:val="24"/>
        </w:rPr>
        <w:t>mplied</w:t>
      </w:r>
      <w:r w:rsidR="00F16293" w:rsidRPr="00CA640C">
        <w:rPr>
          <w:sz w:val="24"/>
          <w:szCs w:val="24"/>
        </w:rPr>
        <w:t xml:space="preserve">, the lockdown from 2020 through to 2022 proved favorable for </w:t>
      </w:r>
      <w:r w:rsidRPr="00CA640C">
        <w:rPr>
          <w:sz w:val="24"/>
          <w:szCs w:val="24"/>
        </w:rPr>
        <w:t>each of these issues.</w:t>
      </w:r>
      <w:r w:rsidRPr="003D56AA">
        <w:rPr>
          <w:sz w:val="24"/>
          <w:szCs w:val="24"/>
        </w:rPr>
        <w:t xml:space="preserve">     </w:t>
      </w:r>
    </w:p>
    <w:p w14:paraId="40A0D3CA" w14:textId="7056CBD6" w:rsidR="00381B9E" w:rsidRDefault="006C42B9" w:rsidP="00C25705">
      <w:pPr>
        <w:pStyle w:val="berschrift2"/>
        <w:spacing w:line="276" w:lineRule="auto"/>
        <w:ind w:firstLine="567"/>
      </w:pPr>
      <w:r>
        <w:t xml:space="preserve">Pre-planning </w:t>
      </w:r>
      <w:r w:rsidR="003510E6">
        <w:t>Stage</w:t>
      </w:r>
    </w:p>
    <w:p w14:paraId="116B47C5" w14:textId="15673A20" w:rsidR="00756486" w:rsidRDefault="00E80AB9" w:rsidP="00C25705">
      <w:pPr>
        <w:spacing w:line="276" w:lineRule="auto"/>
        <w:ind w:left="567"/>
        <w:jc w:val="both"/>
        <w:rPr>
          <w:sz w:val="24"/>
          <w:szCs w:val="24"/>
        </w:rPr>
      </w:pPr>
      <w:r w:rsidRPr="00E80AB9">
        <w:rPr>
          <w:sz w:val="24"/>
          <w:szCs w:val="24"/>
        </w:rPr>
        <w:t xml:space="preserve">Once Ver.di had decided </w:t>
      </w:r>
      <w:r>
        <w:rPr>
          <w:sz w:val="24"/>
          <w:szCs w:val="24"/>
        </w:rPr>
        <w:t>to try and reverse earlier bargaining mistakes</w:t>
      </w:r>
      <w:r w:rsidR="00F06DFD">
        <w:rPr>
          <w:sz w:val="24"/>
          <w:szCs w:val="24"/>
        </w:rPr>
        <w:t>,</w:t>
      </w:r>
      <w:r w:rsidR="00CA640C">
        <w:rPr>
          <w:sz w:val="24"/>
          <w:szCs w:val="24"/>
        </w:rPr>
        <w:t xml:space="preserve"> in particular</w:t>
      </w:r>
      <w:r w:rsidR="00F06DFD">
        <w:rPr>
          <w:sz w:val="24"/>
          <w:szCs w:val="24"/>
        </w:rPr>
        <w:t xml:space="preserve"> to overcome participating in employers’ concession bargaining strategy, the union had to </w:t>
      </w:r>
      <w:r w:rsidR="00CA640C">
        <w:rPr>
          <w:sz w:val="24"/>
          <w:szCs w:val="24"/>
        </w:rPr>
        <w:t>address</w:t>
      </w:r>
      <w:r w:rsidR="00F06DFD">
        <w:rPr>
          <w:sz w:val="24"/>
          <w:szCs w:val="24"/>
        </w:rPr>
        <w:t xml:space="preserve"> the </w:t>
      </w:r>
      <w:r w:rsidR="00CA640C">
        <w:rPr>
          <w:sz w:val="24"/>
          <w:szCs w:val="24"/>
        </w:rPr>
        <w:t xml:space="preserve">problem of </w:t>
      </w:r>
      <w:r w:rsidR="00F06DFD">
        <w:rPr>
          <w:sz w:val="24"/>
          <w:szCs w:val="24"/>
        </w:rPr>
        <w:t xml:space="preserve">collaboration, </w:t>
      </w:r>
      <w:r w:rsidR="00CA640C">
        <w:rPr>
          <w:sz w:val="24"/>
          <w:szCs w:val="24"/>
        </w:rPr>
        <w:t xml:space="preserve">namely </w:t>
      </w:r>
      <w:r w:rsidR="00F06DFD">
        <w:rPr>
          <w:sz w:val="24"/>
          <w:szCs w:val="24"/>
        </w:rPr>
        <w:t xml:space="preserve">how to overcome the diversity created by the existence just over 40 Haustarfiverträge. The issue at hand was not necessarily the different conditions, although this should not be underestimated, more the fact that </w:t>
      </w:r>
      <w:r w:rsidR="004A3AFA">
        <w:rPr>
          <w:sz w:val="24"/>
          <w:szCs w:val="24"/>
        </w:rPr>
        <w:t>each contract had a different duration</w:t>
      </w:r>
      <w:r w:rsidR="00CA640C">
        <w:rPr>
          <w:sz w:val="24"/>
          <w:szCs w:val="24"/>
        </w:rPr>
        <w:t xml:space="preserve"> timescale</w:t>
      </w:r>
      <w:r w:rsidR="004A3AFA">
        <w:rPr>
          <w:sz w:val="24"/>
          <w:szCs w:val="24"/>
        </w:rPr>
        <w:t xml:space="preserve">, that is, varying peace obligations </w:t>
      </w:r>
      <w:r w:rsidR="004A3AFA">
        <w:rPr>
          <w:sz w:val="24"/>
          <w:szCs w:val="24"/>
        </w:rPr>
        <w:lastRenderedPageBreak/>
        <w:t>applied</w:t>
      </w:r>
      <w:r w:rsidR="00CA640C">
        <w:rPr>
          <w:sz w:val="24"/>
          <w:szCs w:val="24"/>
        </w:rPr>
        <w:t>.</w:t>
      </w:r>
      <w:r w:rsidR="00CA640C">
        <w:rPr>
          <w:rStyle w:val="Funotenzeichen"/>
          <w:sz w:val="24"/>
          <w:szCs w:val="24"/>
        </w:rPr>
        <w:footnoteReference w:id="2"/>
      </w:r>
      <w:r w:rsidR="004A3AFA">
        <w:rPr>
          <w:sz w:val="24"/>
          <w:szCs w:val="24"/>
        </w:rPr>
        <w:t xml:space="preserve"> </w:t>
      </w:r>
      <w:proofErr w:type="gramStart"/>
      <w:r w:rsidR="00CA640C">
        <w:rPr>
          <w:sz w:val="24"/>
          <w:szCs w:val="24"/>
        </w:rPr>
        <w:t xml:space="preserve">Consequently, </w:t>
      </w:r>
      <w:r w:rsidR="004A3AFA">
        <w:rPr>
          <w:sz w:val="24"/>
          <w:szCs w:val="24"/>
        </w:rPr>
        <w:t xml:space="preserve"> </w:t>
      </w:r>
      <w:r w:rsidR="00CA640C">
        <w:rPr>
          <w:sz w:val="24"/>
          <w:szCs w:val="24"/>
        </w:rPr>
        <w:t>any</w:t>
      </w:r>
      <w:proofErr w:type="gramEnd"/>
      <w:r w:rsidR="00CA640C">
        <w:rPr>
          <w:sz w:val="24"/>
          <w:szCs w:val="24"/>
        </w:rPr>
        <w:t xml:space="preserve"> </w:t>
      </w:r>
      <w:r w:rsidR="004A3AFA">
        <w:rPr>
          <w:sz w:val="24"/>
          <w:szCs w:val="24"/>
        </w:rPr>
        <w:t xml:space="preserve">joint industrial action </w:t>
      </w:r>
      <w:r w:rsidR="00CA640C">
        <w:rPr>
          <w:sz w:val="24"/>
          <w:szCs w:val="24"/>
        </w:rPr>
        <w:t xml:space="preserve">designed </w:t>
      </w:r>
      <w:r w:rsidR="004A3AFA">
        <w:rPr>
          <w:sz w:val="24"/>
          <w:szCs w:val="24"/>
        </w:rPr>
        <w:t xml:space="preserve">to </w:t>
      </w:r>
      <w:r w:rsidR="00CA640C">
        <w:rPr>
          <w:sz w:val="24"/>
          <w:szCs w:val="24"/>
        </w:rPr>
        <w:t xml:space="preserve">encourage </w:t>
      </w:r>
      <w:r w:rsidR="004A3AFA">
        <w:rPr>
          <w:sz w:val="24"/>
          <w:szCs w:val="24"/>
        </w:rPr>
        <w:t xml:space="preserve">employers to sign a branch agreement would </w:t>
      </w:r>
      <w:r w:rsidR="00CA640C">
        <w:rPr>
          <w:sz w:val="24"/>
          <w:szCs w:val="24"/>
        </w:rPr>
        <w:t xml:space="preserve">prove </w:t>
      </w:r>
      <w:r w:rsidR="004A3AFA">
        <w:rPr>
          <w:sz w:val="24"/>
          <w:szCs w:val="24"/>
        </w:rPr>
        <w:t xml:space="preserve">difficult. </w:t>
      </w:r>
      <w:r w:rsidR="00CC7AC8">
        <w:rPr>
          <w:sz w:val="24"/>
          <w:szCs w:val="24"/>
        </w:rPr>
        <w:t xml:space="preserve">Added to this was the issue </w:t>
      </w:r>
      <w:r w:rsidR="00756486">
        <w:rPr>
          <w:sz w:val="24"/>
          <w:szCs w:val="24"/>
        </w:rPr>
        <w:t xml:space="preserve">that </w:t>
      </w:r>
      <w:r w:rsidR="002F660C">
        <w:rPr>
          <w:sz w:val="24"/>
          <w:szCs w:val="24"/>
        </w:rPr>
        <w:t xml:space="preserve">Ver.di </w:t>
      </w:r>
      <w:r w:rsidR="00756486">
        <w:rPr>
          <w:sz w:val="24"/>
          <w:szCs w:val="24"/>
        </w:rPr>
        <w:t xml:space="preserve">was representing two </w:t>
      </w:r>
      <w:r w:rsidR="002F660C">
        <w:rPr>
          <w:sz w:val="24"/>
          <w:szCs w:val="24"/>
        </w:rPr>
        <w:t xml:space="preserve">distinct </w:t>
      </w:r>
      <w:r w:rsidR="00756486">
        <w:rPr>
          <w:sz w:val="24"/>
          <w:szCs w:val="24"/>
        </w:rPr>
        <w:t>membership</w:t>
      </w:r>
      <w:r w:rsidR="002F660C">
        <w:rPr>
          <w:sz w:val="24"/>
          <w:szCs w:val="24"/>
        </w:rPr>
        <w:t xml:space="preserve"> groups</w:t>
      </w:r>
      <w:r w:rsidR="00756486">
        <w:rPr>
          <w:sz w:val="24"/>
          <w:szCs w:val="24"/>
        </w:rPr>
        <w:t>, public and private sector employees</w:t>
      </w:r>
      <w:r w:rsidR="002F660C">
        <w:rPr>
          <w:sz w:val="24"/>
          <w:szCs w:val="24"/>
        </w:rPr>
        <w:t>, whose interests don’t necessarily coincide</w:t>
      </w:r>
      <w:r w:rsidR="00756486">
        <w:rPr>
          <w:sz w:val="24"/>
          <w:szCs w:val="24"/>
        </w:rPr>
        <w:t xml:space="preserve">. </w:t>
      </w:r>
      <w:r w:rsidR="004A3AFA">
        <w:rPr>
          <w:sz w:val="24"/>
          <w:szCs w:val="24"/>
        </w:rPr>
        <w:t xml:space="preserve">In short, German legislations relating to strikes proved problematical: </w:t>
      </w:r>
    </w:p>
    <w:p w14:paraId="75A7ED61" w14:textId="09487CFD" w:rsidR="00756486" w:rsidRPr="00756486" w:rsidRDefault="00756486" w:rsidP="00C25705">
      <w:pPr>
        <w:spacing w:line="276" w:lineRule="auto"/>
        <w:ind w:left="1440"/>
        <w:jc w:val="both"/>
        <w:rPr>
          <w:i/>
          <w:sz w:val="24"/>
          <w:szCs w:val="24"/>
        </w:rPr>
      </w:pPr>
      <w:r w:rsidRPr="00756486">
        <w:rPr>
          <w:i/>
        </w:rPr>
        <w:t xml:space="preserve">That was one of the biggest tasks </w:t>
      </w:r>
      <w:r>
        <w:rPr>
          <w:i/>
        </w:rPr>
        <w:t xml:space="preserve">[coordination] </w:t>
      </w:r>
      <w:r w:rsidRPr="00756486">
        <w:rPr>
          <w:i/>
        </w:rPr>
        <w:t>after 2015</w:t>
      </w:r>
      <w:r w:rsidR="002F660C">
        <w:rPr>
          <w:i/>
        </w:rPr>
        <w:t xml:space="preserve"> once </w:t>
      </w:r>
      <w:r w:rsidRPr="00756486">
        <w:rPr>
          <w:i/>
        </w:rPr>
        <w:t>we had the consensus that we wanted to achieve such a collective agreement</w:t>
      </w:r>
      <w:r w:rsidR="002F660C">
        <w:rPr>
          <w:i/>
        </w:rPr>
        <w:t xml:space="preserve"> [branch]</w:t>
      </w:r>
      <w:r w:rsidRPr="00756486">
        <w:rPr>
          <w:i/>
        </w:rPr>
        <w:t xml:space="preserve">. But the big problem is that, under collective bargaining law, we </w:t>
      </w:r>
      <w:r w:rsidR="002F660C">
        <w:rPr>
          <w:i/>
        </w:rPr>
        <w:t>were</w:t>
      </w:r>
      <w:r w:rsidRPr="00756486">
        <w:rPr>
          <w:i/>
        </w:rPr>
        <w:t xml:space="preserve"> not allowed to strike for </w:t>
      </w:r>
      <w:r w:rsidR="002F660C">
        <w:rPr>
          <w:i/>
        </w:rPr>
        <w:t xml:space="preserve">an </w:t>
      </w:r>
      <w:r w:rsidRPr="00756486">
        <w:rPr>
          <w:i/>
        </w:rPr>
        <w:t xml:space="preserve">industry collective agreement because we </w:t>
      </w:r>
      <w:r w:rsidR="002F660C">
        <w:rPr>
          <w:i/>
        </w:rPr>
        <w:t>had</w:t>
      </w:r>
      <w:r w:rsidRPr="00756486">
        <w:rPr>
          <w:i/>
        </w:rPr>
        <w:t xml:space="preserve"> </w:t>
      </w:r>
      <w:proofErr w:type="spellStart"/>
      <w:r>
        <w:rPr>
          <w:i/>
        </w:rPr>
        <w:t>Haustarifverträgen</w:t>
      </w:r>
      <w:proofErr w:type="spellEnd"/>
      <w:r w:rsidR="002F660C">
        <w:rPr>
          <w:i/>
        </w:rPr>
        <w:t>.</w:t>
      </w:r>
      <w:r>
        <w:rPr>
          <w:i/>
        </w:rPr>
        <w:t xml:space="preserve"> </w:t>
      </w:r>
      <w:r w:rsidR="002F660C">
        <w:rPr>
          <w:i/>
        </w:rPr>
        <w:t>O</w:t>
      </w:r>
      <w:r w:rsidRPr="00756486">
        <w:rPr>
          <w:i/>
        </w:rPr>
        <w:t xml:space="preserve">ur colleagues are all subject to the peace obligation. We had to find a time frame where as many as possible, or as many as possible together, could strike. And we succeeded in passing a resolution in the Federal Air Transport Group in 2018 to say that we all want to terminate the TVöD by August 31, 2020. That was the termination date for the TVöD at the time. </w:t>
      </w:r>
    </w:p>
    <w:p w14:paraId="72841771" w14:textId="7308CEA0" w:rsidR="004F6527" w:rsidRDefault="00A427C3" w:rsidP="002F660C">
      <w:pPr>
        <w:spacing w:line="276" w:lineRule="auto"/>
        <w:ind w:left="567"/>
        <w:jc w:val="both"/>
        <w:rPr>
          <w:sz w:val="24"/>
          <w:szCs w:val="24"/>
        </w:rPr>
      </w:pPr>
      <w:r>
        <w:rPr>
          <w:sz w:val="24"/>
          <w:szCs w:val="24"/>
        </w:rPr>
        <w:t xml:space="preserve">In addition </w:t>
      </w:r>
      <w:r w:rsidR="002F660C">
        <w:rPr>
          <w:sz w:val="24"/>
          <w:szCs w:val="24"/>
        </w:rPr>
        <w:t xml:space="preserve">to taking steps to ensure plant agreements would all be up for renewal at a similar time prior to the outbreak of Covid-2019, there was also a need </w:t>
      </w:r>
      <w:r>
        <w:rPr>
          <w:sz w:val="24"/>
          <w:szCs w:val="24"/>
        </w:rPr>
        <w:t xml:space="preserve">to cancel the </w:t>
      </w:r>
      <w:r w:rsidR="00DD33E5">
        <w:rPr>
          <w:sz w:val="24"/>
          <w:szCs w:val="24"/>
        </w:rPr>
        <w:t>public sector agreement. These coordination attempts were made possible by a number of factors. Two, though, are worth looking at more closely: The first involves leaning heavily on the union</w:t>
      </w:r>
      <w:r w:rsidR="00A63AFB">
        <w:rPr>
          <w:sz w:val="24"/>
          <w:szCs w:val="24"/>
        </w:rPr>
        <w:t>’</w:t>
      </w:r>
      <w:r w:rsidR="00DD33E5">
        <w:rPr>
          <w:sz w:val="24"/>
          <w:szCs w:val="24"/>
        </w:rPr>
        <w:t xml:space="preserve">s infrastructure, </w:t>
      </w:r>
      <w:r w:rsidR="004B4389">
        <w:rPr>
          <w:sz w:val="24"/>
          <w:szCs w:val="24"/>
        </w:rPr>
        <w:t>i.e.</w:t>
      </w:r>
      <w:r w:rsidR="002F660C">
        <w:rPr>
          <w:sz w:val="24"/>
          <w:szCs w:val="24"/>
        </w:rPr>
        <w:t>,</w:t>
      </w:r>
      <w:r w:rsidR="004B4389">
        <w:rPr>
          <w:sz w:val="24"/>
          <w:szCs w:val="24"/>
        </w:rPr>
        <w:t xml:space="preserve"> </w:t>
      </w:r>
      <w:r w:rsidR="00DD33E5">
        <w:rPr>
          <w:sz w:val="24"/>
          <w:szCs w:val="24"/>
        </w:rPr>
        <w:t xml:space="preserve">resources and governing bodies. </w:t>
      </w:r>
      <w:r w:rsidR="00A63AFB" w:rsidRPr="00A63AFB">
        <w:rPr>
          <w:sz w:val="24"/>
          <w:szCs w:val="24"/>
        </w:rPr>
        <w:t xml:space="preserve">For example, here the </w:t>
      </w:r>
      <w:r w:rsidR="00A63AFB">
        <w:rPr>
          <w:sz w:val="24"/>
          <w:szCs w:val="24"/>
        </w:rPr>
        <w:t xml:space="preserve">GHS </w:t>
      </w:r>
      <w:r w:rsidR="00A63AFB" w:rsidRPr="00A63AFB">
        <w:rPr>
          <w:sz w:val="24"/>
          <w:szCs w:val="24"/>
        </w:rPr>
        <w:t>national</w:t>
      </w:r>
      <w:r w:rsidR="0013677C">
        <w:rPr>
          <w:sz w:val="24"/>
          <w:szCs w:val="24"/>
        </w:rPr>
        <w:t xml:space="preserve"> committee</w:t>
      </w:r>
      <w:r w:rsidR="002F660C">
        <w:rPr>
          <w:sz w:val="24"/>
          <w:szCs w:val="24"/>
        </w:rPr>
        <w:t xml:space="preserve"> played a significant role</w:t>
      </w:r>
      <w:r w:rsidR="00A63AFB">
        <w:rPr>
          <w:sz w:val="24"/>
          <w:szCs w:val="24"/>
        </w:rPr>
        <w:t xml:space="preserve">. </w:t>
      </w:r>
      <w:r w:rsidR="002F660C">
        <w:rPr>
          <w:sz w:val="24"/>
          <w:szCs w:val="24"/>
        </w:rPr>
        <w:t xml:space="preserve">The </w:t>
      </w:r>
      <w:r w:rsidR="00A63AFB">
        <w:rPr>
          <w:sz w:val="24"/>
          <w:szCs w:val="24"/>
        </w:rPr>
        <w:t>body offer</w:t>
      </w:r>
      <w:r w:rsidR="002F660C">
        <w:rPr>
          <w:sz w:val="24"/>
          <w:szCs w:val="24"/>
        </w:rPr>
        <w:t xml:space="preserve">ed </w:t>
      </w:r>
      <w:r w:rsidR="00A63AFB">
        <w:rPr>
          <w:sz w:val="24"/>
          <w:szCs w:val="24"/>
        </w:rPr>
        <w:t>a high degree of transparency amongst the forty something collective barging committees in the private sector</w:t>
      </w:r>
      <w:r w:rsidR="002F660C">
        <w:rPr>
          <w:sz w:val="24"/>
          <w:szCs w:val="24"/>
        </w:rPr>
        <w:t>, keeping them informed about developments as well as ensuring they influenced policy positions</w:t>
      </w:r>
      <w:r w:rsidR="00A63AFB">
        <w:rPr>
          <w:sz w:val="24"/>
          <w:szCs w:val="24"/>
        </w:rPr>
        <w:t xml:space="preserve">. </w:t>
      </w:r>
      <w:r w:rsidR="004F6527">
        <w:rPr>
          <w:sz w:val="24"/>
          <w:szCs w:val="24"/>
        </w:rPr>
        <w:t>Another structure which has played a key role in in designing a branch level agreement road map concerns the shop steward national body:</w:t>
      </w:r>
    </w:p>
    <w:p w14:paraId="536F41DD" w14:textId="553A2813" w:rsidR="004F6527" w:rsidRDefault="004F6527" w:rsidP="00C25705">
      <w:pPr>
        <w:spacing w:line="276" w:lineRule="auto"/>
        <w:ind w:left="1418"/>
        <w:jc w:val="both"/>
        <w:rPr>
          <w:sz w:val="24"/>
          <w:szCs w:val="24"/>
        </w:rPr>
      </w:pPr>
      <w:r>
        <w:t>So internally there were congresses, shop stewards’ conferences, for example, where colleagues from all over Germany got together and discussed with 100 people that we should go this way</w:t>
      </w:r>
      <w:r w:rsidR="009C027B">
        <w:t xml:space="preserve"> [branch agreement]</w:t>
      </w:r>
      <w:r>
        <w:t xml:space="preserve">. </w:t>
      </w:r>
    </w:p>
    <w:p w14:paraId="5B82E493" w14:textId="4406EC73" w:rsidR="00A63AFB" w:rsidRDefault="00A63AFB" w:rsidP="00C25705">
      <w:pPr>
        <w:spacing w:line="276" w:lineRule="auto"/>
        <w:ind w:left="567"/>
        <w:jc w:val="both"/>
        <w:rPr>
          <w:sz w:val="24"/>
          <w:szCs w:val="24"/>
        </w:rPr>
      </w:pPr>
      <w:r>
        <w:rPr>
          <w:sz w:val="24"/>
          <w:szCs w:val="24"/>
        </w:rPr>
        <w:t>Secondly,</w:t>
      </w:r>
      <w:r w:rsidR="0050324F">
        <w:rPr>
          <w:sz w:val="24"/>
          <w:szCs w:val="24"/>
        </w:rPr>
        <w:t xml:space="preserve"> Ver.di </w:t>
      </w:r>
      <w:r>
        <w:rPr>
          <w:sz w:val="24"/>
          <w:szCs w:val="24"/>
        </w:rPr>
        <w:t xml:space="preserve">council has built up very good working relations </w:t>
      </w:r>
      <w:r w:rsidR="0050324F">
        <w:rPr>
          <w:sz w:val="24"/>
          <w:szCs w:val="24"/>
        </w:rPr>
        <w:t xml:space="preserve">with </w:t>
      </w:r>
      <w:r>
        <w:rPr>
          <w:sz w:val="24"/>
          <w:szCs w:val="24"/>
        </w:rPr>
        <w:t>works council</w:t>
      </w:r>
      <w:r w:rsidR="0050324F">
        <w:rPr>
          <w:sz w:val="24"/>
          <w:szCs w:val="24"/>
        </w:rPr>
        <w:t>s</w:t>
      </w:r>
      <w:r>
        <w:rPr>
          <w:sz w:val="24"/>
          <w:szCs w:val="24"/>
        </w:rPr>
        <w:t xml:space="preserve"> </w:t>
      </w:r>
      <w:r w:rsidR="0050324F">
        <w:rPr>
          <w:sz w:val="24"/>
          <w:szCs w:val="24"/>
        </w:rPr>
        <w:t>over the years</w:t>
      </w:r>
      <w:r>
        <w:rPr>
          <w:sz w:val="24"/>
          <w:szCs w:val="24"/>
        </w:rPr>
        <w:t>. As the following quote indicates</w:t>
      </w:r>
      <w:r w:rsidR="00E46F03">
        <w:rPr>
          <w:sz w:val="24"/>
          <w:szCs w:val="24"/>
        </w:rPr>
        <w:t>,</w:t>
      </w:r>
      <w:r>
        <w:rPr>
          <w:sz w:val="24"/>
          <w:szCs w:val="24"/>
        </w:rPr>
        <w:t xml:space="preserve"> the poor working conditions and aggressive management practices actually helped solidify the positive interaction between these two bodies:</w:t>
      </w:r>
    </w:p>
    <w:p w14:paraId="53BFBB39" w14:textId="1823EBFA" w:rsidR="00756486" w:rsidRPr="001B5281" w:rsidRDefault="001B5281" w:rsidP="00C25705">
      <w:pPr>
        <w:spacing w:line="276" w:lineRule="auto"/>
        <w:ind w:left="1418"/>
        <w:jc w:val="both"/>
        <w:rPr>
          <w:i/>
          <w:sz w:val="24"/>
          <w:szCs w:val="24"/>
        </w:rPr>
      </w:pPr>
      <w:r w:rsidRPr="001B5281">
        <w:rPr>
          <w:i/>
        </w:rPr>
        <w:t>And I am often surprised at how miserably employers deal with their works councils. What I'm trying to say is that this makes it easier for us to find close cooperation with the works councils. Works councils that are not in the union are very, very, very rare. If they are not, most of the newly elected become members very quickly. (Ver.di Officer)</w:t>
      </w:r>
    </w:p>
    <w:p w14:paraId="15EB9DE8" w14:textId="799BBE0C" w:rsidR="00756486" w:rsidRDefault="001B5281" w:rsidP="00C25705">
      <w:pPr>
        <w:spacing w:line="276" w:lineRule="auto"/>
        <w:ind w:left="567"/>
        <w:jc w:val="both"/>
        <w:rPr>
          <w:sz w:val="24"/>
          <w:szCs w:val="24"/>
        </w:rPr>
      </w:pPr>
      <w:r w:rsidRPr="001B5281">
        <w:rPr>
          <w:sz w:val="24"/>
          <w:szCs w:val="24"/>
        </w:rPr>
        <w:lastRenderedPageBreak/>
        <w:t>Ironically, the signing of Haustarifverträge</w:t>
      </w:r>
      <w:r>
        <w:rPr>
          <w:sz w:val="24"/>
          <w:szCs w:val="24"/>
        </w:rPr>
        <w:t>, which involves local collective bargaining committee</w:t>
      </w:r>
      <w:r w:rsidR="004F6527">
        <w:rPr>
          <w:sz w:val="24"/>
          <w:szCs w:val="24"/>
        </w:rPr>
        <w:t>s</w:t>
      </w:r>
      <w:r>
        <w:rPr>
          <w:sz w:val="24"/>
          <w:szCs w:val="24"/>
        </w:rPr>
        <w:t xml:space="preserve"> </w:t>
      </w:r>
      <w:r w:rsidR="004F6527">
        <w:rPr>
          <w:sz w:val="24"/>
          <w:szCs w:val="24"/>
        </w:rPr>
        <w:t>on</w:t>
      </w:r>
      <w:r>
        <w:rPr>
          <w:sz w:val="24"/>
          <w:szCs w:val="24"/>
        </w:rPr>
        <w:t xml:space="preserve"> which the chair of the works council usually </w:t>
      </w:r>
      <w:r w:rsidR="004F6527">
        <w:rPr>
          <w:sz w:val="24"/>
          <w:szCs w:val="24"/>
        </w:rPr>
        <w:t>sits</w:t>
      </w:r>
      <w:r>
        <w:rPr>
          <w:sz w:val="24"/>
          <w:szCs w:val="24"/>
        </w:rPr>
        <w:t xml:space="preserve">, </w:t>
      </w:r>
      <w:r w:rsidR="00E46F03">
        <w:rPr>
          <w:sz w:val="24"/>
          <w:szCs w:val="24"/>
        </w:rPr>
        <w:t xml:space="preserve">has </w:t>
      </w:r>
      <w:r>
        <w:rPr>
          <w:sz w:val="24"/>
          <w:szCs w:val="24"/>
        </w:rPr>
        <w:t xml:space="preserve">contribute to </w:t>
      </w:r>
      <w:r w:rsidR="004F6527">
        <w:rPr>
          <w:sz w:val="24"/>
          <w:szCs w:val="24"/>
        </w:rPr>
        <w:t xml:space="preserve">the </w:t>
      </w:r>
      <w:r>
        <w:rPr>
          <w:sz w:val="24"/>
          <w:szCs w:val="24"/>
        </w:rPr>
        <w:t xml:space="preserve">strengthening of </w:t>
      </w:r>
      <w:r w:rsidR="00E46F03">
        <w:rPr>
          <w:sz w:val="24"/>
          <w:szCs w:val="24"/>
        </w:rPr>
        <w:t xml:space="preserve">union-works council </w:t>
      </w:r>
      <w:r>
        <w:rPr>
          <w:sz w:val="24"/>
          <w:szCs w:val="24"/>
        </w:rPr>
        <w:t>relations</w:t>
      </w:r>
      <w:r w:rsidR="004F6527">
        <w:rPr>
          <w:sz w:val="24"/>
          <w:szCs w:val="24"/>
        </w:rPr>
        <w:t>.</w:t>
      </w:r>
      <w:r>
        <w:rPr>
          <w:sz w:val="24"/>
          <w:szCs w:val="24"/>
        </w:rPr>
        <w:t xml:space="preserve"> </w:t>
      </w:r>
      <w:r w:rsidR="004F6527">
        <w:rPr>
          <w:sz w:val="24"/>
          <w:szCs w:val="24"/>
        </w:rPr>
        <w:t>C</w:t>
      </w:r>
      <w:r>
        <w:rPr>
          <w:sz w:val="24"/>
          <w:szCs w:val="24"/>
        </w:rPr>
        <w:t xml:space="preserve">ollective bargaining rounds </w:t>
      </w:r>
      <w:r w:rsidR="00E46F03">
        <w:rPr>
          <w:sz w:val="24"/>
          <w:szCs w:val="24"/>
        </w:rPr>
        <w:t xml:space="preserve">have time and time again offered Ver.di </w:t>
      </w:r>
      <w:r>
        <w:rPr>
          <w:sz w:val="24"/>
          <w:szCs w:val="24"/>
        </w:rPr>
        <w:t xml:space="preserve">an opportunity to demonstrate to plant level </w:t>
      </w:r>
      <w:r w:rsidR="00E46F03">
        <w:rPr>
          <w:sz w:val="24"/>
          <w:szCs w:val="24"/>
        </w:rPr>
        <w:t xml:space="preserve">actors </w:t>
      </w:r>
      <w:r>
        <w:rPr>
          <w:sz w:val="24"/>
          <w:szCs w:val="24"/>
        </w:rPr>
        <w:t xml:space="preserve">the </w:t>
      </w:r>
      <w:r w:rsidR="004F6527">
        <w:rPr>
          <w:sz w:val="24"/>
          <w:szCs w:val="24"/>
        </w:rPr>
        <w:t xml:space="preserve">importance of the union’s </w:t>
      </w:r>
      <w:r>
        <w:rPr>
          <w:sz w:val="24"/>
          <w:szCs w:val="24"/>
        </w:rPr>
        <w:t>expertise and power.</w:t>
      </w:r>
      <w:r w:rsidR="004F6527">
        <w:rPr>
          <w:sz w:val="24"/>
          <w:szCs w:val="24"/>
        </w:rPr>
        <w:t xml:space="preserve"> </w:t>
      </w:r>
      <w:r w:rsidR="00060C96">
        <w:rPr>
          <w:sz w:val="24"/>
          <w:szCs w:val="24"/>
        </w:rPr>
        <w:t xml:space="preserve">Due to the negotiation of plant level agreements </w:t>
      </w:r>
      <w:r w:rsidR="00E46F03">
        <w:rPr>
          <w:sz w:val="24"/>
          <w:szCs w:val="24"/>
        </w:rPr>
        <w:t xml:space="preserve">trade </w:t>
      </w:r>
      <w:r w:rsidR="00060C96">
        <w:rPr>
          <w:sz w:val="24"/>
          <w:szCs w:val="24"/>
        </w:rPr>
        <w:t>union</w:t>
      </w:r>
      <w:r w:rsidR="00E46F03">
        <w:rPr>
          <w:sz w:val="24"/>
          <w:szCs w:val="24"/>
        </w:rPr>
        <w:t>ism</w:t>
      </w:r>
      <w:r w:rsidR="00060C96">
        <w:rPr>
          <w:sz w:val="24"/>
          <w:szCs w:val="24"/>
        </w:rPr>
        <w:t xml:space="preserve"> </w:t>
      </w:r>
      <w:r w:rsidR="00E46F03">
        <w:rPr>
          <w:sz w:val="24"/>
          <w:szCs w:val="24"/>
        </w:rPr>
        <w:t xml:space="preserve">does not remain </w:t>
      </w:r>
      <w:r w:rsidR="00060C96">
        <w:rPr>
          <w:sz w:val="24"/>
          <w:szCs w:val="24"/>
        </w:rPr>
        <w:t>abstract</w:t>
      </w:r>
      <w:r w:rsidR="00E46F03">
        <w:rPr>
          <w:sz w:val="24"/>
          <w:szCs w:val="24"/>
        </w:rPr>
        <w:t xml:space="preserve"> idea</w:t>
      </w:r>
      <w:r w:rsidR="00060C96">
        <w:rPr>
          <w:sz w:val="24"/>
          <w:szCs w:val="24"/>
        </w:rPr>
        <w:t xml:space="preserve">, </w:t>
      </w:r>
      <w:r w:rsidR="00E46F03">
        <w:rPr>
          <w:sz w:val="24"/>
          <w:szCs w:val="24"/>
        </w:rPr>
        <w:t>the union plays the central role in collective bargaining as under German law only unions can organize industrial action and sign deals relating to pay and working time.</w:t>
      </w:r>
      <w:r>
        <w:rPr>
          <w:sz w:val="24"/>
          <w:szCs w:val="24"/>
        </w:rPr>
        <w:t xml:space="preserve">      </w:t>
      </w:r>
      <w:r w:rsidRPr="001B5281">
        <w:rPr>
          <w:sz w:val="24"/>
          <w:szCs w:val="24"/>
        </w:rPr>
        <w:t xml:space="preserve">  </w:t>
      </w:r>
    </w:p>
    <w:p w14:paraId="35EEE9B6" w14:textId="7AED6BE5" w:rsidR="005E2388" w:rsidRPr="001B5281" w:rsidRDefault="005E2388" w:rsidP="00C25705">
      <w:pPr>
        <w:spacing w:line="276" w:lineRule="auto"/>
        <w:ind w:left="567"/>
        <w:jc w:val="both"/>
        <w:rPr>
          <w:sz w:val="24"/>
          <w:szCs w:val="24"/>
        </w:rPr>
      </w:pPr>
      <w:r w:rsidRPr="0013677C">
        <w:rPr>
          <w:sz w:val="24"/>
          <w:szCs w:val="24"/>
        </w:rPr>
        <w:t xml:space="preserve">A final pre-planning point that needs to be mentioned involves discussions with employers, especially relevant when convincing the likes of AHS to join forces with other companies, their competitors so to say, to set up the ABL. </w:t>
      </w:r>
      <w:r>
        <w:rPr>
          <w:sz w:val="24"/>
          <w:szCs w:val="24"/>
        </w:rPr>
        <w:t xml:space="preserve">Unlike in the case of the employees’ side Ver.di entered into individual negotiations </w:t>
      </w:r>
      <w:r w:rsidR="0094300F">
        <w:rPr>
          <w:sz w:val="24"/>
          <w:szCs w:val="24"/>
        </w:rPr>
        <w:t xml:space="preserve">with employers </w:t>
      </w:r>
      <w:r>
        <w:rPr>
          <w:sz w:val="24"/>
          <w:szCs w:val="24"/>
        </w:rPr>
        <w:t>rather than</w:t>
      </w:r>
      <w:r w:rsidR="0094300F">
        <w:rPr>
          <w:sz w:val="24"/>
          <w:szCs w:val="24"/>
        </w:rPr>
        <w:t xml:space="preserve"> organizing</w:t>
      </w:r>
      <w:r>
        <w:rPr>
          <w:sz w:val="24"/>
          <w:szCs w:val="24"/>
        </w:rPr>
        <w:t xml:space="preserve"> national conferences. </w:t>
      </w:r>
      <w:r w:rsidR="0094300F">
        <w:rPr>
          <w:sz w:val="24"/>
          <w:szCs w:val="24"/>
        </w:rPr>
        <w:t>Such persuasion, though, was not limited to the private sector. On the one hand Ver.di</w:t>
      </w:r>
      <w:r>
        <w:rPr>
          <w:sz w:val="24"/>
          <w:szCs w:val="24"/>
        </w:rPr>
        <w:t xml:space="preserve"> need</w:t>
      </w:r>
      <w:r w:rsidR="0094300F">
        <w:rPr>
          <w:sz w:val="24"/>
          <w:szCs w:val="24"/>
        </w:rPr>
        <w:t>ed</w:t>
      </w:r>
      <w:r>
        <w:rPr>
          <w:sz w:val="24"/>
          <w:szCs w:val="24"/>
        </w:rPr>
        <w:t xml:space="preserve"> to convince public sectors employe</w:t>
      </w:r>
      <w:r w:rsidR="003C24A4">
        <w:rPr>
          <w:sz w:val="24"/>
          <w:szCs w:val="24"/>
        </w:rPr>
        <w:t xml:space="preserve">rs </w:t>
      </w:r>
      <w:r>
        <w:rPr>
          <w:sz w:val="24"/>
          <w:szCs w:val="24"/>
        </w:rPr>
        <w:t>of the advantages of</w:t>
      </w:r>
      <w:r w:rsidR="0094300F">
        <w:rPr>
          <w:sz w:val="24"/>
          <w:szCs w:val="24"/>
        </w:rPr>
        <w:t xml:space="preserve"> a branch level arrangement</w:t>
      </w:r>
      <w:r>
        <w:rPr>
          <w:sz w:val="24"/>
          <w:szCs w:val="24"/>
        </w:rPr>
        <w:t xml:space="preserve">, the reasons </w:t>
      </w:r>
      <w:r w:rsidR="0094300F">
        <w:rPr>
          <w:sz w:val="24"/>
          <w:szCs w:val="24"/>
        </w:rPr>
        <w:t>will be considered in following sections. On the other hand</w:t>
      </w:r>
      <w:r w:rsidR="00E311BE">
        <w:rPr>
          <w:sz w:val="24"/>
          <w:szCs w:val="24"/>
        </w:rPr>
        <w:t>,</w:t>
      </w:r>
      <w:r w:rsidR="0094300F">
        <w:rPr>
          <w:sz w:val="24"/>
          <w:szCs w:val="24"/>
        </w:rPr>
        <w:t xml:space="preserve"> there was a requirement to </w:t>
      </w:r>
      <w:r>
        <w:rPr>
          <w:sz w:val="24"/>
          <w:szCs w:val="24"/>
        </w:rPr>
        <w:t xml:space="preserve">quell any fears </w:t>
      </w:r>
      <w:r w:rsidR="0094300F">
        <w:rPr>
          <w:sz w:val="24"/>
          <w:szCs w:val="24"/>
        </w:rPr>
        <w:t xml:space="preserve">public sector </w:t>
      </w:r>
      <w:r>
        <w:rPr>
          <w:sz w:val="24"/>
          <w:szCs w:val="24"/>
        </w:rPr>
        <w:t xml:space="preserve">employees </w:t>
      </w:r>
      <w:r w:rsidR="003C24A4">
        <w:rPr>
          <w:sz w:val="24"/>
          <w:szCs w:val="24"/>
        </w:rPr>
        <w:t xml:space="preserve">might have </w:t>
      </w:r>
      <w:r>
        <w:rPr>
          <w:sz w:val="24"/>
          <w:szCs w:val="24"/>
        </w:rPr>
        <w:t xml:space="preserve">that any eventual agreement would negatively affect their current terms and conditions:       </w:t>
      </w:r>
    </w:p>
    <w:p w14:paraId="01387EF3" w14:textId="5A1DA0EB" w:rsidR="004F6527" w:rsidRPr="00EB056D" w:rsidRDefault="005E2388" w:rsidP="00C25705">
      <w:pPr>
        <w:spacing w:line="276" w:lineRule="auto"/>
        <w:ind w:left="1418"/>
        <w:jc w:val="both"/>
        <w:rPr>
          <w:i/>
          <w:iCs/>
        </w:rPr>
      </w:pPr>
      <w:r w:rsidRPr="00EB056D">
        <w:rPr>
          <w:i/>
          <w:iCs/>
        </w:rPr>
        <w:t>[Y]</w:t>
      </w:r>
      <w:proofErr w:type="spellStart"/>
      <w:r w:rsidRPr="00EB056D">
        <w:rPr>
          <w:i/>
          <w:iCs/>
        </w:rPr>
        <w:t>ou</w:t>
      </w:r>
      <w:proofErr w:type="spellEnd"/>
      <w:r w:rsidRPr="00EB056D">
        <w:rPr>
          <w:i/>
          <w:iCs/>
        </w:rPr>
        <w:t xml:space="preserve"> have to take your colleagues along with you, convince them that it </w:t>
      </w:r>
      <w:r w:rsidR="00E311BE">
        <w:rPr>
          <w:i/>
          <w:iCs/>
        </w:rPr>
        <w:t xml:space="preserve">[branch agreement] </w:t>
      </w:r>
      <w:r w:rsidRPr="00EB056D">
        <w:rPr>
          <w:i/>
          <w:iCs/>
        </w:rPr>
        <w:t>will be better for everyone. The difficulty with this process was that we have huge differences</w:t>
      </w:r>
      <w:r w:rsidR="00E311BE">
        <w:rPr>
          <w:i/>
          <w:iCs/>
        </w:rPr>
        <w:t xml:space="preserve"> [in terms and </w:t>
      </w:r>
      <w:proofErr w:type="gramStart"/>
      <w:r w:rsidR="00E311BE">
        <w:rPr>
          <w:i/>
          <w:iCs/>
        </w:rPr>
        <w:t>conditions]</w:t>
      </w:r>
      <w:r w:rsidR="003C24A4" w:rsidRPr="00EB056D">
        <w:rPr>
          <w:i/>
          <w:iCs/>
        </w:rPr>
        <w:t>…</w:t>
      </w:r>
      <w:proofErr w:type="gramEnd"/>
      <w:r w:rsidR="00EB056D" w:rsidRPr="00EB056D">
        <w:rPr>
          <w:i/>
          <w:iCs/>
        </w:rPr>
        <w:t xml:space="preserve"> Of course, you also have to take the colleagues who have </w:t>
      </w:r>
      <w:r w:rsidR="00E311BE">
        <w:rPr>
          <w:i/>
          <w:iCs/>
        </w:rPr>
        <w:t>better</w:t>
      </w:r>
      <w:r w:rsidR="00EB056D" w:rsidRPr="00EB056D">
        <w:rPr>
          <w:i/>
          <w:iCs/>
        </w:rPr>
        <w:t xml:space="preserve"> collective agreements with you and you have to make it clear to them that they will not lose anything. On the contrary, everyone will win. (Ver.di officer)</w:t>
      </w:r>
    </w:p>
    <w:p w14:paraId="71B42E85" w14:textId="5C354065" w:rsidR="006C42B9" w:rsidRPr="00267C15" w:rsidRDefault="00EB056D" w:rsidP="00C25705">
      <w:pPr>
        <w:spacing w:line="276" w:lineRule="auto"/>
        <w:ind w:left="567"/>
        <w:jc w:val="both"/>
        <w:rPr>
          <w:sz w:val="24"/>
          <w:szCs w:val="24"/>
        </w:rPr>
      </w:pPr>
      <w:r w:rsidRPr="00EB056D">
        <w:rPr>
          <w:sz w:val="24"/>
          <w:szCs w:val="24"/>
        </w:rPr>
        <w:t>More th</w:t>
      </w:r>
      <w:r w:rsidR="00E311BE">
        <w:rPr>
          <w:sz w:val="24"/>
          <w:szCs w:val="24"/>
        </w:rPr>
        <w:t>a</w:t>
      </w:r>
      <w:r w:rsidRPr="00EB056D">
        <w:rPr>
          <w:sz w:val="24"/>
          <w:szCs w:val="24"/>
        </w:rPr>
        <w:t xml:space="preserve">n anything else this case study exemplifies </w:t>
      </w:r>
      <w:r>
        <w:rPr>
          <w:sz w:val="24"/>
          <w:szCs w:val="24"/>
        </w:rPr>
        <w:t>ho</w:t>
      </w:r>
      <w:r w:rsidR="00E311BE">
        <w:rPr>
          <w:sz w:val="24"/>
          <w:szCs w:val="24"/>
        </w:rPr>
        <w:t>w</w:t>
      </w:r>
      <w:r>
        <w:rPr>
          <w:sz w:val="24"/>
          <w:szCs w:val="24"/>
        </w:rPr>
        <w:t xml:space="preserve"> contextual factors influence the nature of industrial relations, in particular the changing balance of power</w:t>
      </w:r>
      <w:r w:rsidR="00267C15">
        <w:rPr>
          <w:sz w:val="24"/>
          <w:szCs w:val="24"/>
        </w:rPr>
        <w:t xml:space="preserve"> between the key actors. As will be discussed in the next section, one factor, one that also influences the nature of industrial action, involves the current labor shortage</w:t>
      </w:r>
      <w:r w:rsidR="00E311BE">
        <w:rPr>
          <w:sz w:val="24"/>
          <w:szCs w:val="24"/>
        </w:rPr>
        <w:t xml:space="preserve"> in Germany</w:t>
      </w:r>
      <w:r w:rsidR="00267C15">
        <w:rPr>
          <w:sz w:val="24"/>
          <w:szCs w:val="24"/>
        </w:rPr>
        <w:t xml:space="preserve">.       </w:t>
      </w:r>
      <w:r>
        <w:rPr>
          <w:sz w:val="24"/>
          <w:szCs w:val="24"/>
        </w:rPr>
        <w:t xml:space="preserve">   </w:t>
      </w:r>
    </w:p>
    <w:p w14:paraId="30F4F3F6" w14:textId="79E8338F" w:rsidR="006C42B9" w:rsidRDefault="006C42B9" w:rsidP="00C25705">
      <w:pPr>
        <w:pStyle w:val="berschrift2"/>
        <w:spacing w:line="276" w:lineRule="auto"/>
        <w:ind w:left="567"/>
      </w:pPr>
      <w:r w:rsidRPr="006C42B9">
        <w:t>Tight L</w:t>
      </w:r>
      <w:r>
        <w:t xml:space="preserve">abor Market </w:t>
      </w:r>
    </w:p>
    <w:p w14:paraId="5C0EDC33" w14:textId="3D640A19" w:rsidR="00737C11" w:rsidRPr="00737C11" w:rsidRDefault="00737C11" w:rsidP="00C25705">
      <w:pPr>
        <w:spacing w:line="276" w:lineRule="auto"/>
        <w:ind w:left="567"/>
        <w:jc w:val="both"/>
        <w:rPr>
          <w:sz w:val="24"/>
          <w:szCs w:val="24"/>
        </w:rPr>
      </w:pPr>
      <w:r w:rsidRPr="00737C11">
        <w:rPr>
          <w:sz w:val="24"/>
          <w:szCs w:val="24"/>
        </w:rPr>
        <w:t>According to our respondent</w:t>
      </w:r>
      <w:r w:rsidR="005D3672">
        <w:rPr>
          <w:sz w:val="24"/>
          <w:szCs w:val="24"/>
        </w:rPr>
        <w:t>,</w:t>
      </w:r>
      <w:r w:rsidRPr="00737C11">
        <w:rPr>
          <w:sz w:val="24"/>
          <w:szCs w:val="24"/>
        </w:rPr>
        <w:t xml:space="preserve"> the Covid pandemic had a major impact on the GHS labor market. Of the 30,000 employees that worked at airports prior to lockdown around 15,000 </w:t>
      </w:r>
      <w:r w:rsidR="005D3672">
        <w:rPr>
          <w:sz w:val="24"/>
          <w:szCs w:val="24"/>
        </w:rPr>
        <w:t xml:space="preserve">left to seek </w:t>
      </w:r>
      <w:r w:rsidRPr="00737C11">
        <w:rPr>
          <w:sz w:val="24"/>
          <w:szCs w:val="24"/>
        </w:rPr>
        <w:t xml:space="preserve">employment in other areas. </w:t>
      </w:r>
      <w:r w:rsidR="00D412DF">
        <w:rPr>
          <w:sz w:val="24"/>
          <w:szCs w:val="24"/>
        </w:rPr>
        <w:t xml:space="preserve">Two factors are offered to explain why this exodus took place. Firstly, employment conditions amongst third-party employees were precarious, 40 % earning less than 12 Euro </w:t>
      </w:r>
      <w:proofErr w:type="gramStart"/>
      <w:r w:rsidR="00D412DF">
        <w:rPr>
          <w:sz w:val="24"/>
          <w:szCs w:val="24"/>
        </w:rPr>
        <w:t>a</w:t>
      </w:r>
      <w:proofErr w:type="gramEnd"/>
      <w:r w:rsidR="00D412DF">
        <w:rPr>
          <w:sz w:val="24"/>
          <w:szCs w:val="24"/>
        </w:rPr>
        <w:t xml:space="preserve"> hour before the recent rise in the minimum wage in October 2022. The crisis appears have encouraged an already disenchanted group of workers to leave the branch, a branch that not only paid poorly but involved often physical and tedious </w:t>
      </w:r>
      <w:r w:rsidR="003B240A">
        <w:rPr>
          <w:sz w:val="24"/>
          <w:szCs w:val="24"/>
        </w:rPr>
        <w:t>work</w:t>
      </w:r>
      <w:r w:rsidR="00D412DF">
        <w:rPr>
          <w:sz w:val="24"/>
          <w:szCs w:val="24"/>
        </w:rPr>
        <w:t xml:space="preserve"> </w:t>
      </w:r>
      <w:r w:rsidR="003B240A">
        <w:rPr>
          <w:sz w:val="24"/>
          <w:szCs w:val="24"/>
        </w:rPr>
        <w:t>as well as un</w:t>
      </w:r>
      <w:r w:rsidR="00D412DF">
        <w:rPr>
          <w:sz w:val="24"/>
          <w:szCs w:val="24"/>
        </w:rPr>
        <w:t>socia</w:t>
      </w:r>
      <w:r w:rsidR="003B240A">
        <w:rPr>
          <w:sz w:val="24"/>
          <w:szCs w:val="24"/>
        </w:rPr>
        <w:t>b</w:t>
      </w:r>
      <w:r w:rsidR="00D412DF">
        <w:rPr>
          <w:sz w:val="24"/>
          <w:szCs w:val="24"/>
        </w:rPr>
        <w:t>l</w:t>
      </w:r>
      <w:r w:rsidR="003B240A">
        <w:rPr>
          <w:sz w:val="24"/>
          <w:szCs w:val="24"/>
        </w:rPr>
        <w:t>e</w:t>
      </w:r>
      <w:r w:rsidR="00D412DF">
        <w:rPr>
          <w:sz w:val="24"/>
          <w:szCs w:val="24"/>
        </w:rPr>
        <w:t xml:space="preserve"> working hours. Then there was the issue of the short-working-time allowance. </w:t>
      </w:r>
      <w:r w:rsidR="00F35488">
        <w:rPr>
          <w:sz w:val="24"/>
          <w:szCs w:val="24"/>
        </w:rPr>
        <w:t xml:space="preserve">A picture appears to exist </w:t>
      </w:r>
      <w:r w:rsidR="00F35488">
        <w:rPr>
          <w:sz w:val="24"/>
          <w:szCs w:val="24"/>
        </w:rPr>
        <w:lastRenderedPageBreak/>
        <w:t xml:space="preserve">whereby the further you </w:t>
      </w:r>
      <w:r w:rsidR="003B240A">
        <w:rPr>
          <w:sz w:val="24"/>
          <w:szCs w:val="24"/>
        </w:rPr>
        <w:t xml:space="preserve">found yourself </w:t>
      </w:r>
      <w:r w:rsidR="00F35488">
        <w:rPr>
          <w:sz w:val="24"/>
          <w:szCs w:val="24"/>
        </w:rPr>
        <w:t xml:space="preserve">down the food chain, the </w:t>
      </w:r>
      <w:r w:rsidR="003B240A">
        <w:rPr>
          <w:sz w:val="24"/>
          <w:szCs w:val="24"/>
        </w:rPr>
        <w:t xml:space="preserve">more likely you were not </w:t>
      </w:r>
      <w:r w:rsidR="00F35488">
        <w:rPr>
          <w:sz w:val="24"/>
          <w:szCs w:val="24"/>
        </w:rPr>
        <w:t>to profit from the government support either because your firm did not apply for s</w:t>
      </w:r>
      <w:r w:rsidR="003B240A">
        <w:rPr>
          <w:sz w:val="24"/>
          <w:szCs w:val="24"/>
        </w:rPr>
        <w:t xml:space="preserve">tate aid </w:t>
      </w:r>
      <w:r w:rsidR="00F35488">
        <w:rPr>
          <w:sz w:val="24"/>
          <w:szCs w:val="24"/>
        </w:rPr>
        <w:t xml:space="preserve">or the rate was not high </w:t>
      </w:r>
      <w:r w:rsidR="003B240A">
        <w:rPr>
          <w:sz w:val="24"/>
          <w:szCs w:val="24"/>
        </w:rPr>
        <w:t xml:space="preserve">enough both in terms of the real salary but also the overall percentage </w:t>
      </w:r>
      <w:r w:rsidR="00F35488">
        <w:rPr>
          <w:sz w:val="24"/>
          <w:szCs w:val="24"/>
        </w:rPr>
        <w:t xml:space="preserve">as </w:t>
      </w:r>
      <w:r w:rsidR="003B240A">
        <w:rPr>
          <w:sz w:val="24"/>
          <w:szCs w:val="24"/>
        </w:rPr>
        <w:t xml:space="preserve">say light crews working for </w:t>
      </w:r>
      <w:r w:rsidR="00F35488">
        <w:rPr>
          <w:sz w:val="24"/>
          <w:szCs w:val="24"/>
        </w:rPr>
        <w:t>Lufthansa</w:t>
      </w:r>
      <w:r w:rsidR="003B240A">
        <w:rPr>
          <w:sz w:val="24"/>
          <w:szCs w:val="24"/>
        </w:rPr>
        <w:t xml:space="preserve"> classic</w:t>
      </w:r>
      <w:r w:rsidR="00F35488">
        <w:rPr>
          <w:sz w:val="24"/>
          <w:szCs w:val="24"/>
        </w:rPr>
        <w:t xml:space="preserve">.    </w:t>
      </w:r>
      <w:r w:rsidR="00D412DF">
        <w:rPr>
          <w:sz w:val="24"/>
          <w:szCs w:val="24"/>
        </w:rPr>
        <w:t xml:space="preserve">   </w:t>
      </w:r>
    </w:p>
    <w:p w14:paraId="7BF2E3EF" w14:textId="160ED144" w:rsidR="00737C11" w:rsidRPr="00F35488" w:rsidRDefault="00F35488" w:rsidP="00C25705">
      <w:pPr>
        <w:spacing w:line="276" w:lineRule="auto"/>
        <w:ind w:left="567"/>
        <w:jc w:val="both"/>
        <w:rPr>
          <w:sz w:val="24"/>
          <w:szCs w:val="24"/>
        </w:rPr>
      </w:pPr>
      <w:r w:rsidRPr="00F35488">
        <w:rPr>
          <w:sz w:val="24"/>
          <w:szCs w:val="24"/>
        </w:rPr>
        <w:t xml:space="preserve">The fact remains that ground handling has not </w:t>
      </w:r>
      <w:r w:rsidR="00223135">
        <w:rPr>
          <w:sz w:val="24"/>
          <w:szCs w:val="24"/>
        </w:rPr>
        <w:t xml:space="preserve">properly </w:t>
      </w:r>
      <w:r w:rsidRPr="00F35488">
        <w:rPr>
          <w:sz w:val="24"/>
          <w:szCs w:val="24"/>
        </w:rPr>
        <w:t>recovered</w:t>
      </w:r>
      <w:r w:rsidR="003B240A">
        <w:rPr>
          <w:sz w:val="24"/>
          <w:szCs w:val="24"/>
        </w:rPr>
        <w:t>. A</w:t>
      </w:r>
      <w:r w:rsidRPr="00F35488">
        <w:rPr>
          <w:sz w:val="24"/>
          <w:szCs w:val="24"/>
        </w:rPr>
        <w:t>lthough</w:t>
      </w:r>
      <w:r w:rsidR="00223135">
        <w:rPr>
          <w:sz w:val="24"/>
          <w:szCs w:val="24"/>
        </w:rPr>
        <w:t xml:space="preserve"> the airlines are once again dominating the skies and airport</w:t>
      </w:r>
      <w:r w:rsidR="003B240A">
        <w:rPr>
          <w:sz w:val="24"/>
          <w:szCs w:val="24"/>
        </w:rPr>
        <w:t>s</w:t>
      </w:r>
      <w:r w:rsidR="00223135">
        <w:rPr>
          <w:sz w:val="24"/>
          <w:szCs w:val="24"/>
        </w:rPr>
        <w:t xml:space="preserve"> are a hive of activity, there </w:t>
      </w:r>
      <w:r w:rsidR="003B240A">
        <w:rPr>
          <w:sz w:val="24"/>
          <w:szCs w:val="24"/>
        </w:rPr>
        <w:t>remains</w:t>
      </w:r>
      <w:r w:rsidR="00223135">
        <w:rPr>
          <w:sz w:val="24"/>
          <w:szCs w:val="24"/>
        </w:rPr>
        <w:t xml:space="preserve"> a shortage of GHS of around 500</w:t>
      </w:r>
      <w:r w:rsidR="003B240A">
        <w:rPr>
          <w:sz w:val="24"/>
          <w:szCs w:val="24"/>
        </w:rPr>
        <w:t>0</w:t>
      </w:r>
      <w:r w:rsidR="00223135">
        <w:rPr>
          <w:sz w:val="24"/>
          <w:szCs w:val="24"/>
        </w:rPr>
        <w:t xml:space="preserve"> workers.  </w:t>
      </w:r>
      <w:r w:rsidRPr="00F35488">
        <w:rPr>
          <w:sz w:val="24"/>
          <w:szCs w:val="24"/>
        </w:rPr>
        <w:t xml:space="preserve"> </w:t>
      </w:r>
    </w:p>
    <w:p w14:paraId="4FD05FE0" w14:textId="29453A05" w:rsidR="00223135" w:rsidRPr="00223135" w:rsidRDefault="00223135" w:rsidP="00C25705">
      <w:pPr>
        <w:spacing w:line="276" w:lineRule="auto"/>
        <w:ind w:left="1418"/>
        <w:jc w:val="both"/>
        <w:rPr>
          <w:i/>
          <w:iCs/>
        </w:rPr>
      </w:pPr>
      <w:r w:rsidRPr="00223135">
        <w:rPr>
          <w:i/>
          <w:iCs/>
        </w:rPr>
        <w:t xml:space="preserve">So, the number </w:t>
      </w:r>
      <w:r w:rsidR="00FE71BA">
        <w:rPr>
          <w:i/>
          <w:iCs/>
        </w:rPr>
        <w:t xml:space="preserve">[GHS] </w:t>
      </w:r>
      <w:r w:rsidRPr="00223135">
        <w:rPr>
          <w:i/>
          <w:iCs/>
        </w:rPr>
        <w:t>is increasing again, but slowly, because it's not so easy to find people. (V</w:t>
      </w:r>
      <w:r>
        <w:rPr>
          <w:i/>
          <w:iCs/>
        </w:rPr>
        <w:t>e</w:t>
      </w:r>
      <w:r w:rsidRPr="00223135">
        <w:rPr>
          <w:i/>
          <w:iCs/>
        </w:rPr>
        <w:t>r.di officer)</w:t>
      </w:r>
    </w:p>
    <w:p w14:paraId="407D668F" w14:textId="52347E89" w:rsidR="00223135" w:rsidRDefault="00223135" w:rsidP="00C25705">
      <w:pPr>
        <w:spacing w:line="276" w:lineRule="auto"/>
        <w:ind w:left="567"/>
        <w:jc w:val="both"/>
        <w:rPr>
          <w:sz w:val="24"/>
          <w:szCs w:val="24"/>
        </w:rPr>
      </w:pPr>
      <w:r w:rsidRPr="00223135">
        <w:rPr>
          <w:sz w:val="24"/>
          <w:szCs w:val="24"/>
        </w:rPr>
        <w:t xml:space="preserve">Add to this an ageing society, </w:t>
      </w:r>
      <w:r>
        <w:rPr>
          <w:sz w:val="24"/>
          <w:szCs w:val="24"/>
        </w:rPr>
        <w:t xml:space="preserve">which </w:t>
      </w:r>
      <w:r w:rsidR="00FE71BA">
        <w:rPr>
          <w:sz w:val="24"/>
          <w:szCs w:val="24"/>
        </w:rPr>
        <w:t>creates</w:t>
      </w:r>
      <w:r>
        <w:rPr>
          <w:sz w:val="24"/>
          <w:szCs w:val="24"/>
        </w:rPr>
        <w:t xml:space="preserve"> a tight labor market </w:t>
      </w:r>
      <w:r w:rsidR="00FE71BA">
        <w:rPr>
          <w:sz w:val="24"/>
          <w:szCs w:val="24"/>
        </w:rPr>
        <w:t xml:space="preserve">across </w:t>
      </w:r>
      <w:r>
        <w:rPr>
          <w:sz w:val="24"/>
          <w:szCs w:val="24"/>
        </w:rPr>
        <w:t xml:space="preserve">all sectors, </w:t>
      </w:r>
      <w:r w:rsidR="00DF2541">
        <w:rPr>
          <w:sz w:val="24"/>
          <w:szCs w:val="24"/>
        </w:rPr>
        <w:t>employees are spoilt for choice. Certainly, ground handling firms specifically but aviation generally are faced with a huge problem</w:t>
      </w:r>
      <w:r w:rsidR="00FE71BA">
        <w:rPr>
          <w:sz w:val="24"/>
          <w:szCs w:val="24"/>
        </w:rPr>
        <w:t xml:space="preserve"> here</w:t>
      </w:r>
      <w:r w:rsidR="00DF2541">
        <w:rPr>
          <w:sz w:val="24"/>
          <w:szCs w:val="24"/>
        </w:rPr>
        <w:t xml:space="preserve">, that of a poor image. The low-cost era has damaged the gleam once associated with this industry:      </w:t>
      </w:r>
      <w:r>
        <w:rPr>
          <w:sz w:val="24"/>
          <w:szCs w:val="24"/>
        </w:rPr>
        <w:t xml:space="preserve">    </w:t>
      </w:r>
      <w:r w:rsidRPr="00223135">
        <w:rPr>
          <w:sz w:val="24"/>
          <w:szCs w:val="24"/>
        </w:rPr>
        <w:t xml:space="preserve"> </w:t>
      </w:r>
    </w:p>
    <w:p w14:paraId="45D70710" w14:textId="68D5DD2B" w:rsidR="007C4518" w:rsidRPr="007C4518" w:rsidRDefault="007C4518" w:rsidP="00C25705">
      <w:pPr>
        <w:spacing w:line="276" w:lineRule="auto"/>
        <w:ind w:left="1418"/>
        <w:jc w:val="both"/>
        <w:rPr>
          <w:i/>
          <w:iCs/>
        </w:rPr>
      </w:pPr>
      <w:r w:rsidRPr="007C4518">
        <w:rPr>
          <w:i/>
          <w:iCs/>
        </w:rPr>
        <w:t xml:space="preserve">One thing that has already been discussed several times is the need to make air transport more attractive as a workplace. Air traffic as a whole must also show that it offers safe jobs, because before </w:t>
      </w:r>
      <w:r w:rsidR="00FE71BA">
        <w:rPr>
          <w:i/>
          <w:iCs/>
        </w:rPr>
        <w:t xml:space="preserve">the </w:t>
      </w:r>
      <w:r w:rsidRPr="007C4518">
        <w:rPr>
          <w:i/>
          <w:iCs/>
        </w:rPr>
        <w:t xml:space="preserve">pandemic it was always considered safe. We have had Nine Eleven or volcanic eruptions, for example, where air traffic was restricted on individual days. But there has never been a situation where air traffic has been idle for a year and a half. And that means that air traffic as a whole is no longer necessarily a </w:t>
      </w:r>
      <w:r w:rsidR="00FE71BA">
        <w:rPr>
          <w:i/>
          <w:iCs/>
        </w:rPr>
        <w:t>secure</w:t>
      </w:r>
      <w:r w:rsidRPr="007C4518">
        <w:rPr>
          <w:i/>
          <w:iCs/>
        </w:rPr>
        <w:t xml:space="preserve"> industry. Attractive working conditions is a very big goal. I think we are well on the way to achieving this</w:t>
      </w:r>
      <w:r>
        <w:rPr>
          <w:i/>
          <w:iCs/>
        </w:rPr>
        <w:t>…</w:t>
      </w:r>
      <w:r w:rsidRPr="007C4518">
        <w:rPr>
          <w:i/>
          <w:iCs/>
        </w:rPr>
        <w:t xml:space="preserve"> (Ver.di officer)</w:t>
      </w:r>
    </w:p>
    <w:p w14:paraId="14BFFF8D" w14:textId="584DEFB0" w:rsidR="00FB28BA" w:rsidRPr="007C4518" w:rsidRDefault="007C4518" w:rsidP="00C25705">
      <w:pPr>
        <w:spacing w:line="276" w:lineRule="auto"/>
        <w:ind w:left="567"/>
        <w:jc w:val="both"/>
        <w:rPr>
          <w:sz w:val="24"/>
          <w:szCs w:val="24"/>
        </w:rPr>
      </w:pPr>
      <w:r>
        <w:rPr>
          <w:sz w:val="24"/>
          <w:szCs w:val="24"/>
        </w:rPr>
        <w:t>In short, the tight labor market is beginning to force the employers’ hand</w:t>
      </w:r>
      <w:r w:rsidR="00FE71BA">
        <w:rPr>
          <w:sz w:val="24"/>
          <w:szCs w:val="24"/>
        </w:rPr>
        <w:t>.</w:t>
      </w:r>
      <w:r>
        <w:rPr>
          <w:sz w:val="24"/>
          <w:szCs w:val="24"/>
        </w:rPr>
        <w:t xml:space="preserve"> </w:t>
      </w:r>
      <w:r w:rsidR="00FE71BA">
        <w:rPr>
          <w:sz w:val="24"/>
          <w:szCs w:val="24"/>
        </w:rPr>
        <w:t>T</w:t>
      </w:r>
      <w:r>
        <w:rPr>
          <w:sz w:val="24"/>
          <w:szCs w:val="24"/>
        </w:rPr>
        <w:t xml:space="preserve">hey increasingly aware that the precarious employment model that underpinned </w:t>
      </w:r>
      <w:r w:rsidR="00264460">
        <w:rPr>
          <w:sz w:val="24"/>
          <w:szCs w:val="24"/>
        </w:rPr>
        <w:t xml:space="preserve">the German aviation industry, certainly on the ground, prior to the pandemic outbreak no-longer seems viable. </w:t>
      </w:r>
      <w:r w:rsidR="00FE71BA">
        <w:rPr>
          <w:sz w:val="24"/>
          <w:szCs w:val="24"/>
        </w:rPr>
        <w:t>As a result, e</w:t>
      </w:r>
      <w:r w:rsidR="00FB28BA">
        <w:rPr>
          <w:sz w:val="24"/>
          <w:szCs w:val="24"/>
        </w:rPr>
        <w:t>mployers appear to be lining up to sign improved agreements, a fact which further goes to highlight the need to neutralize inflationary wage competition</w:t>
      </w:r>
      <w:r w:rsidR="00FE71BA">
        <w:rPr>
          <w:sz w:val="24"/>
          <w:szCs w:val="24"/>
        </w:rPr>
        <w:t xml:space="preserve"> by signing a branch level agreement</w:t>
      </w:r>
      <w:r w:rsidR="00FB28BA">
        <w:rPr>
          <w:sz w:val="24"/>
          <w:szCs w:val="24"/>
        </w:rPr>
        <w:t xml:space="preserve">. For example, in early 2022 </w:t>
      </w:r>
      <w:proofErr w:type="spellStart"/>
      <w:r w:rsidR="00FB28BA">
        <w:rPr>
          <w:sz w:val="24"/>
          <w:szCs w:val="24"/>
        </w:rPr>
        <w:t>Wisag</w:t>
      </w:r>
      <w:proofErr w:type="spellEnd"/>
      <w:r w:rsidR="00FE71BA">
        <w:rPr>
          <w:sz w:val="24"/>
          <w:szCs w:val="24"/>
        </w:rPr>
        <w:t>, one of the biggest ground handling operators in Germany,</w:t>
      </w:r>
      <w:r w:rsidR="00FB28BA">
        <w:rPr>
          <w:sz w:val="24"/>
          <w:szCs w:val="24"/>
        </w:rPr>
        <w:t xml:space="preserve"> agreed to a salary increase </w:t>
      </w:r>
      <w:r w:rsidR="00FE71BA">
        <w:rPr>
          <w:sz w:val="24"/>
          <w:szCs w:val="24"/>
        </w:rPr>
        <w:t xml:space="preserve">of over </w:t>
      </w:r>
      <w:r w:rsidR="006B47FF">
        <w:rPr>
          <w:sz w:val="24"/>
          <w:szCs w:val="24"/>
        </w:rPr>
        <w:t xml:space="preserve">10% </w:t>
      </w:r>
      <w:r w:rsidR="00FE71BA">
        <w:rPr>
          <w:sz w:val="24"/>
          <w:szCs w:val="24"/>
        </w:rPr>
        <w:t xml:space="preserve">for its </w:t>
      </w:r>
      <w:r w:rsidR="00FB28BA">
        <w:rPr>
          <w:sz w:val="24"/>
          <w:szCs w:val="24"/>
        </w:rPr>
        <w:t>Frankfurt airport</w:t>
      </w:r>
      <w:r w:rsidR="00FE71BA">
        <w:rPr>
          <w:sz w:val="24"/>
          <w:szCs w:val="24"/>
        </w:rPr>
        <w:t xml:space="preserve"> workforce</w:t>
      </w:r>
      <w:r w:rsidR="00C936DE">
        <w:rPr>
          <w:sz w:val="24"/>
          <w:szCs w:val="24"/>
        </w:rPr>
        <w:t xml:space="preserve"> after a period of industrial action</w:t>
      </w:r>
      <w:r w:rsidR="00FE71BA">
        <w:rPr>
          <w:sz w:val="24"/>
          <w:szCs w:val="24"/>
        </w:rPr>
        <w:t xml:space="preserve">. In turn, this ensured </w:t>
      </w:r>
      <w:r w:rsidR="00FB28BA">
        <w:rPr>
          <w:sz w:val="24"/>
          <w:szCs w:val="24"/>
        </w:rPr>
        <w:t>Fraground, Fraport’s subsidiary</w:t>
      </w:r>
      <w:r w:rsidR="00FE71BA">
        <w:rPr>
          <w:sz w:val="24"/>
          <w:szCs w:val="24"/>
        </w:rPr>
        <w:t>,</w:t>
      </w:r>
      <w:r w:rsidR="00FB28BA">
        <w:rPr>
          <w:sz w:val="24"/>
          <w:szCs w:val="24"/>
        </w:rPr>
        <w:t xml:space="preserve"> struggled to recruit new employees under the existing terms and conditions they were offering. Consequently, Fraground </w:t>
      </w:r>
      <w:r w:rsidR="006B47FF">
        <w:rPr>
          <w:sz w:val="24"/>
          <w:szCs w:val="24"/>
        </w:rPr>
        <w:t xml:space="preserve">approached Ver.di to negotiate a new collective agreement even though the current deal in place was still valid, i.e., </w:t>
      </w:r>
      <w:r w:rsidR="00C25705">
        <w:rPr>
          <w:sz w:val="24"/>
          <w:szCs w:val="24"/>
        </w:rPr>
        <w:t>there was no</w:t>
      </w:r>
      <w:r w:rsidR="006B47FF">
        <w:rPr>
          <w:sz w:val="24"/>
          <w:szCs w:val="24"/>
        </w:rPr>
        <w:t xml:space="preserve"> oblig</w:t>
      </w:r>
      <w:r w:rsidR="00C25705">
        <w:rPr>
          <w:sz w:val="24"/>
          <w:szCs w:val="24"/>
        </w:rPr>
        <w:t xml:space="preserve">ation </w:t>
      </w:r>
      <w:r w:rsidR="006B47FF">
        <w:rPr>
          <w:sz w:val="24"/>
          <w:szCs w:val="24"/>
        </w:rPr>
        <w:t>to re</w:t>
      </w:r>
      <w:r w:rsidR="00C25705">
        <w:rPr>
          <w:sz w:val="24"/>
          <w:szCs w:val="24"/>
        </w:rPr>
        <w:t>turn to the</w:t>
      </w:r>
      <w:r w:rsidR="006B47FF">
        <w:rPr>
          <w:sz w:val="24"/>
          <w:szCs w:val="24"/>
        </w:rPr>
        <w:t xml:space="preserve"> negotiation</w:t>
      </w:r>
      <w:r w:rsidR="00C25705">
        <w:rPr>
          <w:sz w:val="24"/>
          <w:szCs w:val="24"/>
        </w:rPr>
        <w:t xml:space="preserve"> table</w:t>
      </w:r>
      <w:r w:rsidR="006B47FF">
        <w:rPr>
          <w:sz w:val="24"/>
          <w:szCs w:val="24"/>
        </w:rPr>
        <w:t xml:space="preserve">. </w:t>
      </w:r>
      <w:r w:rsidR="00C25705">
        <w:rPr>
          <w:sz w:val="24"/>
          <w:szCs w:val="24"/>
        </w:rPr>
        <w:t>The eventual new arrangement saw employees’ wage packet rise</w:t>
      </w:r>
      <w:r w:rsidR="00C936DE">
        <w:rPr>
          <w:sz w:val="24"/>
          <w:szCs w:val="24"/>
        </w:rPr>
        <w:t xml:space="preserve"> than</w:t>
      </w:r>
      <w:r w:rsidR="00C25705">
        <w:rPr>
          <w:sz w:val="24"/>
          <w:szCs w:val="24"/>
        </w:rPr>
        <w:t xml:space="preserve"> more than 14%. </w:t>
      </w:r>
    </w:p>
    <w:p w14:paraId="2070A516" w14:textId="44DFE021" w:rsidR="006C42B9" w:rsidRPr="001D0632" w:rsidRDefault="006C42B9" w:rsidP="00C25705">
      <w:pPr>
        <w:pStyle w:val="berschrift2"/>
        <w:spacing w:line="276" w:lineRule="auto"/>
        <w:ind w:firstLine="567"/>
      </w:pPr>
      <w:r w:rsidRPr="001D0632">
        <w:t>Industrial Action</w:t>
      </w:r>
    </w:p>
    <w:p w14:paraId="60D2554F" w14:textId="75E95203" w:rsidR="00B92146" w:rsidRDefault="00912485" w:rsidP="00B92146">
      <w:pPr>
        <w:spacing w:line="276" w:lineRule="auto"/>
        <w:ind w:left="567"/>
        <w:jc w:val="both"/>
        <w:rPr>
          <w:bCs/>
          <w:sz w:val="24"/>
          <w:szCs w:val="24"/>
        </w:rPr>
      </w:pPr>
      <w:r w:rsidRPr="00912485">
        <w:rPr>
          <w:bCs/>
          <w:sz w:val="24"/>
          <w:szCs w:val="24"/>
        </w:rPr>
        <w:t>The final element that has helped encourage employers to</w:t>
      </w:r>
      <w:r>
        <w:rPr>
          <w:bCs/>
          <w:sz w:val="24"/>
          <w:szCs w:val="24"/>
        </w:rPr>
        <w:t xml:space="preserve"> consider </w:t>
      </w:r>
      <w:r w:rsidR="00C936DE">
        <w:rPr>
          <w:bCs/>
          <w:sz w:val="24"/>
          <w:szCs w:val="24"/>
        </w:rPr>
        <w:t xml:space="preserve">returning </w:t>
      </w:r>
      <w:r>
        <w:rPr>
          <w:bCs/>
          <w:sz w:val="24"/>
          <w:szCs w:val="24"/>
        </w:rPr>
        <w:t xml:space="preserve">to the pre-1996 arrangement, namely </w:t>
      </w:r>
      <w:r w:rsidR="00E22AF2">
        <w:rPr>
          <w:bCs/>
          <w:sz w:val="24"/>
          <w:szCs w:val="24"/>
        </w:rPr>
        <w:t>a</w:t>
      </w:r>
      <w:r>
        <w:rPr>
          <w:bCs/>
          <w:sz w:val="24"/>
          <w:szCs w:val="24"/>
        </w:rPr>
        <w:t xml:space="preserve"> branch level collective agreement, </w:t>
      </w:r>
      <w:r w:rsidR="00E22AF2">
        <w:rPr>
          <w:bCs/>
          <w:sz w:val="24"/>
          <w:szCs w:val="24"/>
        </w:rPr>
        <w:t xml:space="preserve">concerns industrial action. </w:t>
      </w:r>
      <w:proofErr w:type="spellStart"/>
      <w:r w:rsidR="00E22AF2">
        <w:rPr>
          <w:bCs/>
          <w:sz w:val="24"/>
          <w:szCs w:val="24"/>
        </w:rPr>
        <w:t>Wisag</w:t>
      </w:r>
      <w:proofErr w:type="spellEnd"/>
      <w:r w:rsidR="00E22AF2">
        <w:rPr>
          <w:bCs/>
          <w:sz w:val="24"/>
          <w:szCs w:val="24"/>
        </w:rPr>
        <w:t xml:space="preserve"> was not </w:t>
      </w:r>
      <w:r w:rsidR="00C936DE">
        <w:rPr>
          <w:bCs/>
          <w:sz w:val="24"/>
          <w:szCs w:val="24"/>
        </w:rPr>
        <w:t xml:space="preserve">the </w:t>
      </w:r>
      <w:r w:rsidR="00E22AF2">
        <w:rPr>
          <w:bCs/>
          <w:sz w:val="24"/>
          <w:szCs w:val="24"/>
        </w:rPr>
        <w:t xml:space="preserve">only firm to strike in 2022, in fact the year represented a </w:t>
      </w:r>
      <w:r w:rsidR="00E22AF2">
        <w:rPr>
          <w:bCs/>
          <w:sz w:val="24"/>
          <w:szCs w:val="24"/>
        </w:rPr>
        <w:lastRenderedPageBreak/>
        <w:t>turnaround in the fortunes of trade unions across the whole industry, from baggage handler</w:t>
      </w:r>
      <w:r w:rsidR="00AC56C9">
        <w:rPr>
          <w:bCs/>
          <w:sz w:val="24"/>
          <w:szCs w:val="24"/>
        </w:rPr>
        <w:t>s</w:t>
      </w:r>
      <w:r w:rsidR="00E22AF2">
        <w:rPr>
          <w:bCs/>
          <w:sz w:val="24"/>
          <w:szCs w:val="24"/>
        </w:rPr>
        <w:t xml:space="preserve"> through to flight attendant</w:t>
      </w:r>
      <w:r w:rsidR="00AC56C9">
        <w:rPr>
          <w:bCs/>
          <w:sz w:val="24"/>
          <w:szCs w:val="24"/>
        </w:rPr>
        <w:t>s</w:t>
      </w:r>
      <w:r w:rsidR="00E22AF2">
        <w:rPr>
          <w:bCs/>
          <w:sz w:val="24"/>
          <w:szCs w:val="24"/>
        </w:rPr>
        <w:t>.</w:t>
      </w:r>
      <w:r w:rsidR="00600A84">
        <w:rPr>
          <w:bCs/>
          <w:sz w:val="24"/>
          <w:szCs w:val="24"/>
        </w:rPr>
        <w:t xml:space="preserve"> Although 2020 and 2021 </w:t>
      </w:r>
      <w:r w:rsidR="00876822">
        <w:rPr>
          <w:bCs/>
          <w:sz w:val="24"/>
          <w:szCs w:val="24"/>
        </w:rPr>
        <w:t xml:space="preserve">forced </w:t>
      </w:r>
      <w:r w:rsidR="00600A84">
        <w:rPr>
          <w:bCs/>
          <w:sz w:val="24"/>
          <w:szCs w:val="24"/>
        </w:rPr>
        <w:t xml:space="preserve">trade unions into the defensive, </w:t>
      </w:r>
      <w:r w:rsidR="00876822">
        <w:rPr>
          <w:bCs/>
          <w:sz w:val="24"/>
          <w:szCs w:val="24"/>
        </w:rPr>
        <w:t xml:space="preserve">with </w:t>
      </w:r>
      <w:r w:rsidR="00600A84">
        <w:rPr>
          <w:bCs/>
          <w:sz w:val="24"/>
          <w:szCs w:val="24"/>
        </w:rPr>
        <w:t>unions often claiming employers were using the crisis to</w:t>
      </w:r>
      <w:r w:rsidR="00B92146">
        <w:rPr>
          <w:bCs/>
          <w:sz w:val="24"/>
          <w:szCs w:val="24"/>
        </w:rPr>
        <w:t xml:space="preserve"> </w:t>
      </w:r>
      <w:r w:rsidR="00600A84">
        <w:rPr>
          <w:bCs/>
          <w:sz w:val="24"/>
          <w:szCs w:val="24"/>
        </w:rPr>
        <w:t xml:space="preserve">undermine their power, in 2022 and 2023 unions across Germany experienced a revitalization. The aforementioned tight labor market but also employees’ disenchantment with the way employers had treated them in recent years </w:t>
      </w:r>
      <w:r w:rsidR="00876822">
        <w:rPr>
          <w:bCs/>
          <w:sz w:val="24"/>
          <w:szCs w:val="24"/>
        </w:rPr>
        <w:t>has fortified employees’ willingness to challenge their employer</w:t>
      </w:r>
      <w:r w:rsidR="00600A84">
        <w:rPr>
          <w:bCs/>
          <w:sz w:val="24"/>
          <w:szCs w:val="24"/>
        </w:rPr>
        <w:t xml:space="preserve">: </w:t>
      </w:r>
    </w:p>
    <w:p w14:paraId="14E274F7" w14:textId="042690DC" w:rsidR="00600A84" w:rsidRPr="00B92146" w:rsidRDefault="00600A84" w:rsidP="00B92146">
      <w:pPr>
        <w:spacing w:line="276" w:lineRule="auto"/>
        <w:ind w:left="1418"/>
        <w:jc w:val="both"/>
        <w:rPr>
          <w:bCs/>
          <w:i/>
          <w:sz w:val="24"/>
          <w:szCs w:val="24"/>
        </w:rPr>
      </w:pPr>
      <w:r w:rsidRPr="00B92146">
        <w:rPr>
          <w:bCs/>
          <w:i/>
        </w:rPr>
        <w:t xml:space="preserve">Of course, this is also noticeable now in the willingness to strike. You also noticed </w:t>
      </w:r>
      <w:r w:rsidR="00B92146" w:rsidRPr="00B92146">
        <w:rPr>
          <w:bCs/>
          <w:i/>
        </w:rPr>
        <w:t xml:space="preserve">[strikes] this </w:t>
      </w:r>
      <w:r w:rsidRPr="00B92146">
        <w:rPr>
          <w:bCs/>
          <w:i/>
        </w:rPr>
        <w:t>last week in Berlin, on Wednesday and on Friday in Düsseldorf. People are ready to do something and want</w:t>
      </w:r>
      <w:r w:rsidR="00B92146" w:rsidRPr="00B92146">
        <w:rPr>
          <w:bCs/>
          <w:i/>
        </w:rPr>
        <w:t xml:space="preserve"> i</w:t>
      </w:r>
      <w:r w:rsidRPr="00B92146">
        <w:rPr>
          <w:bCs/>
          <w:i/>
        </w:rPr>
        <w:t>mproved working conditions</w:t>
      </w:r>
      <w:r w:rsidR="00B92146" w:rsidRPr="00B92146">
        <w:rPr>
          <w:bCs/>
          <w:i/>
        </w:rPr>
        <w:t>… Y</w:t>
      </w:r>
      <w:r w:rsidRPr="00B92146">
        <w:rPr>
          <w:bCs/>
          <w:i/>
        </w:rPr>
        <w:t xml:space="preserve">ou can say that people are also striking </w:t>
      </w:r>
      <w:r w:rsidR="00B92146" w:rsidRPr="00B92146">
        <w:rPr>
          <w:bCs/>
          <w:i/>
        </w:rPr>
        <w:t xml:space="preserve">so that their </w:t>
      </w:r>
      <w:r w:rsidRPr="00B92146">
        <w:rPr>
          <w:bCs/>
          <w:i/>
        </w:rPr>
        <w:t>work</w:t>
      </w:r>
      <w:r w:rsidR="00B92146" w:rsidRPr="00B92146">
        <w:rPr>
          <w:bCs/>
          <w:i/>
        </w:rPr>
        <w:t xml:space="preserve"> is valued</w:t>
      </w:r>
      <w:r w:rsidRPr="00B92146">
        <w:rPr>
          <w:bCs/>
          <w:i/>
        </w:rPr>
        <w:t>. That</w:t>
      </w:r>
      <w:r w:rsidR="00B92146" w:rsidRPr="00B92146">
        <w:rPr>
          <w:bCs/>
          <w:i/>
        </w:rPr>
        <w:t xml:space="preserve"> is</w:t>
      </w:r>
      <w:r w:rsidRPr="00B92146">
        <w:rPr>
          <w:bCs/>
          <w:i/>
        </w:rPr>
        <w:t xml:space="preserve"> </w:t>
      </w:r>
      <w:r w:rsidR="00B92146" w:rsidRPr="00B92146">
        <w:rPr>
          <w:bCs/>
          <w:i/>
        </w:rPr>
        <w:t xml:space="preserve">becoming </w:t>
      </w:r>
      <w:r w:rsidRPr="00B92146">
        <w:rPr>
          <w:bCs/>
          <w:i/>
        </w:rPr>
        <w:t>clear</w:t>
      </w:r>
      <w:r w:rsidR="00B92146" w:rsidRPr="00B92146">
        <w:rPr>
          <w:bCs/>
          <w:i/>
        </w:rPr>
        <w:t>er</w:t>
      </w:r>
      <w:r w:rsidRPr="00B92146">
        <w:rPr>
          <w:bCs/>
          <w:i/>
        </w:rPr>
        <w:t>. A colleague said it very, very beautifully in the negotiations the other day</w:t>
      </w:r>
      <w:r w:rsidR="00B92146" w:rsidRPr="00B92146">
        <w:rPr>
          <w:bCs/>
          <w:i/>
        </w:rPr>
        <w:t>:</w:t>
      </w:r>
      <w:r w:rsidRPr="00B92146">
        <w:rPr>
          <w:bCs/>
          <w:i/>
        </w:rPr>
        <w:t xml:space="preserve"> He told </w:t>
      </w:r>
      <w:r w:rsidR="00B92146" w:rsidRPr="00B92146">
        <w:rPr>
          <w:bCs/>
          <w:i/>
        </w:rPr>
        <w:t xml:space="preserve">the </w:t>
      </w:r>
      <w:r w:rsidRPr="00B92146">
        <w:rPr>
          <w:bCs/>
          <w:i/>
        </w:rPr>
        <w:t xml:space="preserve">employers </w:t>
      </w:r>
      <w:proofErr w:type="gramStart"/>
      <w:r w:rsidR="00B92146" w:rsidRPr="00B92146">
        <w:rPr>
          <w:bCs/>
          <w:i/>
        </w:rPr>
        <w:t>“we</w:t>
      </w:r>
      <w:proofErr w:type="gramEnd"/>
      <w:r w:rsidR="00B92146" w:rsidRPr="00B92146">
        <w:rPr>
          <w:bCs/>
          <w:i/>
        </w:rPr>
        <w:t xml:space="preserve"> are</w:t>
      </w:r>
      <w:r w:rsidRPr="00B92146">
        <w:rPr>
          <w:bCs/>
          <w:i/>
        </w:rPr>
        <w:t xml:space="preserve"> the cheap wage slaves</w:t>
      </w:r>
      <w:r w:rsidR="00B92146" w:rsidRPr="00B92146">
        <w:rPr>
          <w:bCs/>
          <w:i/>
        </w:rPr>
        <w:t xml:space="preserve">”. </w:t>
      </w:r>
    </w:p>
    <w:p w14:paraId="53ACA5AB" w14:textId="58153C17" w:rsidR="009314C3" w:rsidRDefault="00B92146" w:rsidP="009E18CB">
      <w:pPr>
        <w:spacing w:line="276" w:lineRule="auto"/>
        <w:ind w:left="567"/>
        <w:jc w:val="both"/>
        <w:rPr>
          <w:bCs/>
          <w:sz w:val="24"/>
          <w:szCs w:val="24"/>
        </w:rPr>
      </w:pPr>
      <w:r>
        <w:rPr>
          <w:bCs/>
          <w:sz w:val="24"/>
          <w:szCs w:val="24"/>
        </w:rPr>
        <w:t xml:space="preserve">In addition to a positive change in circumstances, </w:t>
      </w:r>
      <w:r w:rsidR="00EE4F49">
        <w:rPr>
          <w:bCs/>
          <w:sz w:val="24"/>
          <w:szCs w:val="24"/>
        </w:rPr>
        <w:t>Ver.di</w:t>
      </w:r>
      <w:r w:rsidRPr="00B92146">
        <w:rPr>
          <w:bCs/>
          <w:sz w:val="24"/>
          <w:szCs w:val="24"/>
        </w:rPr>
        <w:t xml:space="preserve"> </w:t>
      </w:r>
      <w:r>
        <w:rPr>
          <w:bCs/>
          <w:sz w:val="24"/>
          <w:szCs w:val="24"/>
        </w:rPr>
        <w:t>has also benefitted from high</w:t>
      </w:r>
      <w:r w:rsidR="00705BEF">
        <w:rPr>
          <w:bCs/>
          <w:sz w:val="24"/>
          <w:szCs w:val="24"/>
        </w:rPr>
        <w:t>-</w:t>
      </w:r>
      <w:r>
        <w:rPr>
          <w:bCs/>
          <w:sz w:val="24"/>
          <w:szCs w:val="24"/>
        </w:rPr>
        <w:t>density rates</w:t>
      </w:r>
      <w:r w:rsidR="006B1680">
        <w:rPr>
          <w:bCs/>
          <w:sz w:val="24"/>
          <w:szCs w:val="24"/>
        </w:rPr>
        <w:t xml:space="preserve"> at some sites, </w:t>
      </w:r>
      <w:r w:rsidR="009314C3">
        <w:rPr>
          <w:bCs/>
          <w:sz w:val="24"/>
          <w:szCs w:val="24"/>
        </w:rPr>
        <w:t>i.e.</w:t>
      </w:r>
      <w:r w:rsidR="00EE4F49">
        <w:rPr>
          <w:bCs/>
          <w:sz w:val="24"/>
          <w:szCs w:val="24"/>
        </w:rPr>
        <w:t>,</w:t>
      </w:r>
      <w:r w:rsidR="009314C3">
        <w:rPr>
          <w:bCs/>
          <w:sz w:val="24"/>
          <w:szCs w:val="24"/>
        </w:rPr>
        <w:t xml:space="preserve"> at </w:t>
      </w:r>
      <w:r w:rsidR="006B1680">
        <w:rPr>
          <w:bCs/>
          <w:sz w:val="24"/>
          <w:szCs w:val="24"/>
        </w:rPr>
        <w:t>the large airports</w:t>
      </w:r>
      <w:r w:rsidR="009314C3">
        <w:rPr>
          <w:bCs/>
          <w:sz w:val="24"/>
          <w:szCs w:val="24"/>
        </w:rPr>
        <w:t>, Frankfurt, Munich, Dusseldorf, Hamburg and Berlin:</w:t>
      </w:r>
    </w:p>
    <w:p w14:paraId="612472B2" w14:textId="41AF13EC" w:rsidR="009314C3" w:rsidRPr="009314C3" w:rsidRDefault="009314C3" w:rsidP="009314C3">
      <w:pPr>
        <w:spacing w:line="276" w:lineRule="auto"/>
        <w:ind w:left="1418"/>
        <w:jc w:val="both"/>
        <w:rPr>
          <w:bCs/>
          <w:i/>
        </w:rPr>
      </w:pPr>
      <w:r w:rsidRPr="009314C3">
        <w:rPr>
          <w:bCs/>
          <w:i/>
        </w:rPr>
        <w:t xml:space="preserve">On average, the organizational level in ground handling is relatively high, in total around 40%. We have though organizational levels at the large airports between 70% or 80%, but others 20%. (Ver.di officer) </w:t>
      </w:r>
    </w:p>
    <w:p w14:paraId="17BA77CC" w14:textId="62CA2C13" w:rsidR="00600A84" w:rsidRDefault="009E18CB" w:rsidP="00C25705">
      <w:pPr>
        <w:spacing w:line="276" w:lineRule="auto"/>
        <w:ind w:left="567"/>
        <w:jc w:val="both"/>
        <w:rPr>
          <w:bCs/>
          <w:sz w:val="24"/>
          <w:szCs w:val="24"/>
        </w:rPr>
      </w:pPr>
      <w:r>
        <w:rPr>
          <w:bCs/>
          <w:sz w:val="24"/>
          <w:szCs w:val="24"/>
        </w:rPr>
        <w:t xml:space="preserve">The fact that Ver.di was well organized </w:t>
      </w:r>
      <w:r w:rsidR="00EE4F49">
        <w:rPr>
          <w:bCs/>
          <w:sz w:val="24"/>
          <w:szCs w:val="24"/>
        </w:rPr>
        <w:t xml:space="preserve">is </w:t>
      </w:r>
      <w:r>
        <w:rPr>
          <w:bCs/>
          <w:sz w:val="24"/>
          <w:szCs w:val="24"/>
        </w:rPr>
        <w:t xml:space="preserve">not the only reason employers have increasingly shown interest in negotiating a branch agreement. Ironically, the nature of the old </w:t>
      </w:r>
      <w:proofErr w:type="spellStart"/>
      <w:r>
        <w:rPr>
          <w:bCs/>
          <w:sz w:val="24"/>
          <w:szCs w:val="24"/>
        </w:rPr>
        <w:t>Haustarif</w:t>
      </w:r>
      <w:proofErr w:type="spellEnd"/>
      <w:r>
        <w:rPr>
          <w:bCs/>
          <w:sz w:val="24"/>
          <w:szCs w:val="24"/>
        </w:rPr>
        <w:t xml:space="preserve"> system</w:t>
      </w:r>
      <w:r w:rsidR="00EE4F49">
        <w:rPr>
          <w:bCs/>
          <w:sz w:val="24"/>
          <w:szCs w:val="24"/>
        </w:rPr>
        <w:t xml:space="preserve"> again</w:t>
      </w:r>
      <w:r>
        <w:rPr>
          <w:bCs/>
          <w:sz w:val="24"/>
          <w:szCs w:val="24"/>
        </w:rPr>
        <w:t>, decentralized collective bargaining also proved an obstacle for employers in that it strengthened the union’s hand. This became quite obvious in 2022 when Ver.di unleashed a series of industrial stoppages across the country:</w:t>
      </w:r>
      <w:r w:rsidR="0026650A">
        <w:rPr>
          <w:bCs/>
          <w:sz w:val="24"/>
          <w:szCs w:val="24"/>
        </w:rPr>
        <w:t xml:space="preserve"> </w:t>
      </w:r>
    </w:p>
    <w:p w14:paraId="36FC26F7" w14:textId="40860709" w:rsidR="0026650A" w:rsidRPr="006D3512" w:rsidRDefault="0026650A" w:rsidP="006D3512">
      <w:pPr>
        <w:spacing w:line="276" w:lineRule="auto"/>
        <w:ind w:left="1418"/>
        <w:jc w:val="both"/>
        <w:rPr>
          <w:bCs/>
          <w:i/>
        </w:rPr>
      </w:pPr>
      <w:r w:rsidRPr="006D3512">
        <w:rPr>
          <w:bCs/>
          <w:i/>
        </w:rPr>
        <w:t xml:space="preserve">They want to pacify the labor dispute situation at the airports. Okay, we have these 40 collective agreements today. Theoretically, we could strike at one of these airports in Germany every week. With all the disruptions and all the problems for air traffic that </w:t>
      </w:r>
      <w:r w:rsidR="006D3512" w:rsidRPr="006D3512">
        <w:rPr>
          <w:bCs/>
          <w:i/>
        </w:rPr>
        <w:t>this creates</w:t>
      </w:r>
      <w:r w:rsidRPr="006D3512">
        <w:rPr>
          <w:bCs/>
          <w:i/>
        </w:rPr>
        <w:t xml:space="preserve">. And that [stop industrial action] is their </w:t>
      </w:r>
      <w:r w:rsidR="00642EF9">
        <w:rPr>
          <w:bCs/>
          <w:i/>
        </w:rPr>
        <w:t xml:space="preserve">[employers] </w:t>
      </w:r>
      <w:r w:rsidRPr="006D3512">
        <w:rPr>
          <w:bCs/>
          <w:i/>
        </w:rPr>
        <w:t>biggest interest. Also, the chaos in the summer of 2022 has given us very</w:t>
      </w:r>
      <w:r w:rsidR="006D3512" w:rsidRPr="006D3512">
        <w:rPr>
          <w:bCs/>
          <w:i/>
        </w:rPr>
        <w:t xml:space="preserve"> strong political backing. They [politicians] are</w:t>
      </w:r>
      <w:r w:rsidRPr="006D3512">
        <w:rPr>
          <w:bCs/>
          <w:i/>
        </w:rPr>
        <w:t xml:space="preserve"> really putting pressure on the employers. The federal and state governments are</w:t>
      </w:r>
      <w:r w:rsidR="006D3512">
        <w:rPr>
          <w:bCs/>
          <w:i/>
        </w:rPr>
        <w:t xml:space="preserve"> shareholders of many </w:t>
      </w:r>
      <w:r w:rsidRPr="006D3512">
        <w:rPr>
          <w:bCs/>
          <w:i/>
        </w:rPr>
        <w:t>airports</w:t>
      </w:r>
      <w:r w:rsidR="006D3512">
        <w:rPr>
          <w:bCs/>
          <w:i/>
        </w:rPr>
        <w:t>.</w:t>
      </w:r>
      <w:r w:rsidRPr="006D3512">
        <w:rPr>
          <w:bCs/>
          <w:i/>
        </w:rPr>
        <w:t xml:space="preserve"> </w:t>
      </w:r>
      <w:r w:rsidR="006D3512">
        <w:rPr>
          <w:bCs/>
          <w:i/>
        </w:rPr>
        <w:t>W</w:t>
      </w:r>
      <w:r w:rsidRPr="006D3512">
        <w:rPr>
          <w:bCs/>
          <w:i/>
        </w:rPr>
        <w:t>ith this leaver</w:t>
      </w:r>
      <w:r w:rsidR="006D3512" w:rsidRPr="006D3512">
        <w:rPr>
          <w:bCs/>
          <w:i/>
        </w:rPr>
        <w:t>,</w:t>
      </w:r>
      <w:r w:rsidRPr="006D3512">
        <w:rPr>
          <w:bCs/>
          <w:i/>
        </w:rPr>
        <w:t xml:space="preserve"> they are pressuring them</w:t>
      </w:r>
      <w:r w:rsidR="006D3512">
        <w:rPr>
          <w:bCs/>
          <w:i/>
        </w:rPr>
        <w:t xml:space="preserve"> [owners]</w:t>
      </w:r>
      <w:r w:rsidR="006D3512" w:rsidRPr="006D3512">
        <w:rPr>
          <w:bCs/>
          <w:i/>
        </w:rPr>
        <w:t xml:space="preserve">… </w:t>
      </w:r>
      <w:r w:rsidR="006D3512">
        <w:rPr>
          <w:bCs/>
          <w:i/>
        </w:rPr>
        <w:t xml:space="preserve">Olaf Scholz [head of the government] </w:t>
      </w:r>
      <w:r w:rsidRPr="006D3512">
        <w:rPr>
          <w:bCs/>
          <w:i/>
        </w:rPr>
        <w:t xml:space="preserve">himself called Frank </w:t>
      </w:r>
      <w:proofErr w:type="spellStart"/>
      <w:r w:rsidRPr="006D3512">
        <w:rPr>
          <w:bCs/>
          <w:i/>
        </w:rPr>
        <w:t>Warnecke</w:t>
      </w:r>
      <w:proofErr w:type="spellEnd"/>
      <w:r w:rsidR="006D3512">
        <w:rPr>
          <w:bCs/>
          <w:i/>
        </w:rPr>
        <w:t xml:space="preserve"> [Ver.di president] to ask</w:t>
      </w:r>
      <w:r w:rsidRPr="006D3512">
        <w:rPr>
          <w:bCs/>
          <w:i/>
        </w:rPr>
        <w:t xml:space="preserve"> about the status and how fa</w:t>
      </w:r>
      <w:r w:rsidR="006D3512" w:rsidRPr="006D3512">
        <w:rPr>
          <w:bCs/>
          <w:i/>
        </w:rPr>
        <w:t xml:space="preserve">r </w:t>
      </w:r>
      <w:r w:rsidRPr="006D3512">
        <w:rPr>
          <w:bCs/>
          <w:i/>
        </w:rPr>
        <w:t xml:space="preserve">we </w:t>
      </w:r>
      <w:r w:rsidR="006D3512">
        <w:rPr>
          <w:bCs/>
          <w:i/>
        </w:rPr>
        <w:t xml:space="preserve">are </w:t>
      </w:r>
      <w:r w:rsidR="006D3512" w:rsidRPr="006D3512">
        <w:rPr>
          <w:bCs/>
          <w:i/>
        </w:rPr>
        <w:t>with the negotiations [for a branch level agreement].</w:t>
      </w:r>
    </w:p>
    <w:p w14:paraId="257BC13D" w14:textId="51B2676A" w:rsidR="00A9302C" w:rsidRPr="00B90A42" w:rsidRDefault="0072238B" w:rsidP="00B90A42">
      <w:pPr>
        <w:spacing w:line="276" w:lineRule="auto"/>
        <w:ind w:left="567"/>
        <w:jc w:val="both"/>
        <w:rPr>
          <w:bCs/>
          <w:sz w:val="24"/>
          <w:szCs w:val="24"/>
        </w:rPr>
      </w:pPr>
      <w:r>
        <w:rPr>
          <w:bCs/>
          <w:sz w:val="24"/>
          <w:szCs w:val="24"/>
        </w:rPr>
        <w:t xml:space="preserve">On the one hand, the strikes of 2022 helped in the short-term </w:t>
      </w:r>
      <w:r w:rsidR="00642EF9">
        <w:rPr>
          <w:bCs/>
          <w:sz w:val="24"/>
          <w:szCs w:val="24"/>
        </w:rPr>
        <w:t xml:space="preserve">to </w:t>
      </w:r>
      <w:r>
        <w:rPr>
          <w:bCs/>
          <w:sz w:val="24"/>
          <w:szCs w:val="24"/>
        </w:rPr>
        <w:t>increase the terms and conditions of many GHS. On the other, it highlight</w:t>
      </w:r>
      <w:r w:rsidR="00642EF9">
        <w:rPr>
          <w:bCs/>
          <w:sz w:val="24"/>
          <w:szCs w:val="24"/>
        </w:rPr>
        <w:t>ed</w:t>
      </w:r>
      <w:r>
        <w:rPr>
          <w:bCs/>
          <w:sz w:val="24"/>
          <w:szCs w:val="24"/>
        </w:rPr>
        <w:t xml:space="preserve"> the importance of resurrecting the </w:t>
      </w:r>
      <w:r w:rsidR="00642EF9">
        <w:rPr>
          <w:bCs/>
          <w:sz w:val="24"/>
          <w:szCs w:val="24"/>
        </w:rPr>
        <w:t xml:space="preserve">discussions around </w:t>
      </w:r>
      <w:r w:rsidR="00034543">
        <w:rPr>
          <w:bCs/>
          <w:sz w:val="24"/>
          <w:szCs w:val="24"/>
        </w:rPr>
        <w:t>the signing of a branch level agreement</w:t>
      </w:r>
      <w:r w:rsidR="00642EF9">
        <w:rPr>
          <w:bCs/>
          <w:sz w:val="24"/>
          <w:szCs w:val="24"/>
        </w:rPr>
        <w:t xml:space="preserve">, these </w:t>
      </w:r>
      <w:r w:rsidR="00034543">
        <w:rPr>
          <w:bCs/>
          <w:sz w:val="24"/>
          <w:szCs w:val="24"/>
        </w:rPr>
        <w:t>put</w:t>
      </w:r>
      <w:r w:rsidR="00642EF9">
        <w:rPr>
          <w:bCs/>
          <w:sz w:val="24"/>
          <w:szCs w:val="24"/>
        </w:rPr>
        <w:t>-</w:t>
      </w:r>
      <w:r w:rsidR="00034543">
        <w:rPr>
          <w:bCs/>
          <w:sz w:val="24"/>
          <w:szCs w:val="24"/>
        </w:rPr>
        <w:t>on ice with the outbreak of the pandemic. As our interview partner outlined, the</w:t>
      </w:r>
      <w:r w:rsidR="00642EF9">
        <w:rPr>
          <w:bCs/>
          <w:sz w:val="24"/>
          <w:szCs w:val="24"/>
        </w:rPr>
        <w:t xml:space="preserve"> current</w:t>
      </w:r>
      <w:r w:rsidR="00034543">
        <w:rPr>
          <w:bCs/>
          <w:sz w:val="24"/>
          <w:szCs w:val="24"/>
        </w:rPr>
        <w:t xml:space="preserve"> negotiations </w:t>
      </w:r>
      <w:r w:rsidR="00034543">
        <w:rPr>
          <w:bCs/>
          <w:sz w:val="24"/>
          <w:szCs w:val="24"/>
        </w:rPr>
        <w:lastRenderedPageBreak/>
        <w:t xml:space="preserve">are quite well advanced: In principle both parties have agreed to a 37.5 hour working week, </w:t>
      </w:r>
      <w:r w:rsidR="00642EF9">
        <w:rPr>
          <w:bCs/>
          <w:sz w:val="24"/>
          <w:szCs w:val="24"/>
        </w:rPr>
        <w:t xml:space="preserve">and </w:t>
      </w:r>
      <w:r w:rsidR="00034543">
        <w:rPr>
          <w:bCs/>
          <w:sz w:val="24"/>
          <w:szCs w:val="24"/>
        </w:rPr>
        <w:t xml:space="preserve">furthermore discussions </w:t>
      </w:r>
      <w:r w:rsidR="00642EF9">
        <w:rPr>
          <w:bCs/>
          <w:sz w:val="24"/>
          <w:szCs w:val="24"/>
        </w:rPr>
        <w:t xml:space="preserve">over </w:t>
      </w:r>
      <w:r w:rsidR="00034543">
        <w:rPr>
          <w:bCs/>
          <w:sz w:val="24"/>
          <w:szCs w:val="24"/>
        </w:rPr>
        <w:t xml:space="preserve">job description as well as seniority </w:t>
      </w:r>
      <w:r w:rsidR="00642EF9">
        <w:rPr>
          <w:bCs/>
          <w:sz w:val="24"/>
          <w:szCs w:val="24"/>
        </w:rPr>
        <w:t>are well under way</w:t>
      </w:r>
      <w:r w:rsidR="00034543">
        <w:rPr>
          <w:bCs/>
          <w:sz w:val="24"/>
          <w:szCs w:val="24"/>
        </w:rPr>
        <w:t xml:space="preserve">. </w:t>
      </w:r>
      <w:r w:rsidR="00D67966">
        <w:rPr>
          <w:bCs/>
          <w:sz w:val="24"/>
          <w:szCs w:val="24"/>
        </w:rPr>
        <w:t xml:space="preserve">Additional critical factors </w:t>
      </w:r>
      <w:r w:rsidR="005F59A4">
        <w:rPr>
          <w:bCs/>
          <w:sz w:val="24"/>
          <w:szCs w:val="24"/>
        </w:rPr>
        <w:t>f</w:t>
      </w:r>
      <w:r w:rsidR="00642EF9">
        <w:rPr>
          <w:bCs/>
          <w:sz w:val="24"/>
          <w:szCs w:val="24"/>
        </w:rPr>
        <w:t xml:space="preserve">rom Ver.di’s perspective </w:t>
      </w:r>
      <w:r w:rsidR="00D67966">
        <w:rPr>
          <w:bCs/>
          <w:sz w:val="24"/>
          <w:szCs w:val="24"/>
        </w:rPr>
        <w:t>concern the starting salary as well as vacation and Christmas</w:t>
      </w:r>
      <w:r w:rsidR="00642EF9">
        <w:rPr>
          <w:bCs/>
          <w:sz w:val="24"/>
          <w:szCs w:val="24"/>
        </w:rPr>
        <w:t xml:space="preserve"> bonuses</w:t>
      </w:r>
      <w:r w:rsidR="00D67966">
        <w:rPr>
          <w:bCs/>
          <w:sz w:val="24"/>
          <w:szCs w:val="24"/>
        </w:rPr>
        <w:t>.</w:t>
      </w:r>
      <w:r w:rsidR="005F59A4">
        <w:rPr>
          <w:bCs/>
          <w:sz w:val="24"/>
          <w:szCs w:val="24"/>
        </w:rPr>
        <w:t xml:space="preserve"> As for the employers</w:t>
      </w:r>
      <w:r w:rsidR="00340995">
        <w:rPr>
          <w:bCs/>
          <w:sz w:val="24"/>
          <w:szCs w:val="24"/>
        </w:rPr>
        <w:t>,</w:t>
      </w:r>
      <w:r w:rsidR="005F59A4">
        <w:rPr>
          <w:bCs/>
          <w:sz w:val="24"/>
          <w:szCs w:val="24"/>
        </w:rPr>
        <w:t xml:space="preserve"> building open clauses into agreements</w:t>
      </w:r>
      <w:r w:rsidR="00E3127B">
        <w:rPr>
          <w:bCs/>
          <w:sz w:val="24"/>
          <w:szCs w:val="24"/>
        </w:rPr>
        <w:t xml:space="preserve">, </w:t>
      </w:r>
      <w:r w:rsidR="005F59A4">
        <w:rPr>
          <w:bCs/>
          <w:sz w:val="24"/>
          <w:szCs w:val="24"/>
        </w:rPr>
        <w:t xml:space="preserve">a backdoor attempt to reintroduce </w:t>
      </w:r>
      <w:r w:rsidR="00340995">
        <w:rPr>
          <w:bCs/>
          <w:sz w:val="24"/>
          <w:szCs w:val="24"/>
        </w:rPr>
        <w:t xml:space="preserve">diversity </w:t>
      </w:r>
      <w:r w:rsidR="005F59A4">
        <w:rPr>
          <w:bCs/>
          <w:sz w:val="24"/>
          <w:szCs w:val="24"/>
        </w:rPr>
        <w:t xml:space="preserve">into collective bargaining </w:t>
      </w:r>
      <w:r w:rsidR="00E3127B">
        <w:rPr>
          <w:bCs/>
          <w:sz w:val="24"/>
          <w:szCs w:val="24"/>
        </w:rPr>
        <w:t xml:space="preserve">by offering plant level flexibility in how they implement branch agreements </w:t>
      </w:r>
      <w:r w:rsidR="00340995">
        <w:rPr>
          <w:bCs/>
          <w:sz w:val="24"/>
          <w:szCs w:val="24"/>
        </w:rPr>
        <w:t xml:space="preserve">remains a key aim. However, this is an </w:t>
      </w:r>
      <w:r w:rsidR="005F59A4">
        <w:rPr>
          <w:bCs/>
          <w:sz w:val="24"/>
          <w:szCs w:val="24"/>
        </w:rPr>
        <w:t xml:space="preserve">issue </w:t>
      </w:r>
      <w:r w:rsidR="00340995">
        <w:rPr>
          <w:bCs/>
          <w:sz w:val="24"/>
          <w:szCs w:val="24"/>
        </w:rPr>
        <w:t xml:space="preserve">Ver.di </w:t>
      </w:r>
      <w:r w:rsidR="005F59A4">
        <w:rPr>
          <w:bCs/>
          <w:sz w:val="24"/>
          <w:szCs w:val="24"/>
        </w:rPr>
        <w:t>is not will to countenance</w:t>
      </w:r>
      <w:r w:rsidR="00340995">
        <w:rPr>
          <w:bCs/>
          <w:sz w:val="24"/>
          <w:szCs w:val="24"/>
        </w:rPr>
        <w:t xml:space="preserve"> as it would undermine the key characteristic of a branch agreement </w:t>
      </w:r>
      <w:r w:rsidR="00B84337">
        <w:rPr>
          <w:bCs/>
          <w:sz w:val="24"/>
          <w:szCs w:val="24"/>
        </w:rPr>
        <w:t>so important to the union</w:t>
      </w:r>
      <w:r w:rsidR="005F59A4">
        <w:rPr>
          <w:bCs/>
          <w:sz w:val="24"/>
          <w:szCs w:val="24"/>
        </w:rPr>
        <w:t>,</w:t>
      </w:r>
      <w:r w:rsidR="00B84337">
        <w:rPr>
          <w:bCs/>
          <w:sz w:val="24"/>
          <w:szCs w:val="24"/>
        </w:rPr>
        <w:t xml:space="preserve"> homogeneity.  </w:t>
      </w:r>
      <w:r w:rsidR="005F59A4">
        <w:rPr>
          <w:bCs/>
          <w:sz w:val="24"/>
          <w:szCs w:val="24"/>
        </w:rPr>
        <w:t xml:space="preserve"> </w:t>
      </w:r>
    </w:p>
    <w:p w14:paraId="5C1F679B" w14:textId="0177E12E" w:rsidR="00147C89" w:rsidRPr="009C2F10" w:rsidRDefault="00F37E00" w:rsidP="00C25705">
      <w:pPr>
        <w:pStyle w:val="berschrift2"/>
        <w:spacing w:line="276" w:lineRule="auto"/>
        <w:ind w:left="567" w:right="521"/>
        <w:jc w:val="both"/>
      </w:pPr>
      <w:r w:rsidRPr="004445A2">
        <w:t>Conclusion</w:t>
      </w:r>
    </w:p>
    <w:p w14:paraId="601E5FDF" w14:textId="321359E1" w:rsidR="0049041E" w:rsidRDefault="00A8443B" w:rsidP="005F59A4">
      <w:pPr>
        <w:spacing w:line="276" w:lineRule="auto"/>
        <w:ind w:left="567"/>
        <w:jc w:val="both"/>
      </w:pPr>
      <w:r w:rsidRPr="00A8443B">
        <w:t>After around 9 months of intensive discussions, in which 99% of</w:t>
      </w:r>
      <w:r>
        <w:t xml:space="preserve"> the </w:t>
      </w:r>
      <w:r w:rsidR="003C0992">
        <w:t xml:space="preserve">most </w:t>
      </w:r>
      <w:r>
        <w:t xml:space="preserve">important points have been </w:t>
      </w:r>
      <w:r w:rsidR="00215AFC">
        <w:t xml:space="preserve">clarified according to our respondent, </w:t>
      </w:r>
      <w:r w:rsidRPr="00A8443B">
        <w:t xml:space="preserve">the social partners </w:t>
      </w:r>
      <w:r w:rsidR="003C0992">
        <w:t xml:space="preserve">appear </w:t>
      </w:r>
      <w:r w:rsidR="00215AFC">
        <w:t xml:space="preserve">hopeful that </w:t>
      </w:r>
      <w:r w:rsidR="00D147EC">
        <w:t xml:space="preserve">an </w:t>
      </w:r>
      <w:r w:rsidR="00215AFC">
        <w:t xml:space="preserve">agreement </w:t>
      </w:r>
      <w:r w:rsidR="00D147EC">
        <w:t xml:space="preserve">will be concluded </w:t>
      </w:r>
      <w:r w:rsidR="00215AFC">
        <w:t xml:space="preserve">by the end of 2023. </w:t>
      </w:r>
      <w:r w:rsidR="00D147EC">
        <w:t>Moreover, w</w:t>
      </w:r>
      <w:r w:rsidR="00215AFC">
        <w:t xml:space="preserve">ith the political establishment, </w:t>
      </w:r>
      <w:r w:rsidR="00D147EC">
        <w:t xml:space="preserve">namely </w:t>
      </w:r>
      <w:r w:rsidR="00215AFC">
        <w:t>local, regional and national authorities firmly in favor</w:t>
      </w:r>
      <w:r w:rsidR="0049041E">
        <w:t xml:space="preserve"> of reestablishing branch level collective bargaining</w:t>
      </w:r>
      <w:r w:rsidR="00D147EC">
        <w:t>,</w:t>
      </w:r>
      <w:r w:rsidR="0049041E">
        <w:t xml:space="preserve"> there exists the possibility that the minister of employment </w:t>
      </w:r>
      <w:r w:rsidR="00D147EC">
        <w:t xml:space="preserve">might </w:t>
      </w:r>
      <w:r w:rsidR="0049041E">
        <w:t xml:space="preserve">use </w:t>
      </w:r>
      <w:r w:rsidR="003C0992">
        <w:t>their</w:t>
      </w:r>
      <w:r w:rsidR="0049041E">
        <w:t xml:space="preserve"> legal power</w:t>
      </w:r>
      <w:r w:rsidR="003C0992">
        <w:t>s</w:t>
      </w:r>
      <w:r w:rsidR="0049041E">
        <w:t xml:space="preserve"> to make any signed deal binding for the whole industry. </w:t>
      </w:r>
    </w:p>
    <w:p w14:paraId="2CFDB09B" w14:textId="61D2EDA1" w:rsidR="005C7752" w:rsidRDefault="003C0992" w:rsidP="005F59A4">
      <w:pPr>
        <w:spacing w:line="276" w:lineRule="auto"/>
        <w:ind w:left="567"/>
        <w:jc w:val="both"/>
      </w:pPr>
      <w:r>
        <w:t xml:space="preserve">In many respects this case study is neither unique </w:t>
      </w:r>
      <w:r w:rsidR="004445A2">
        <w:t>n</w:t>
      </w:r>
      <w:r>
        <w:t xml:space="preserve">or innovative. This recalibration of collective bargaining involves </w:t>
      </w:r>
      <w:r w:rsidR="00727DDD">
        <w:t xml:space="preserve">nothing more than </w:t>
      </w:r>
      <w:r>
        <w:t xml:space="preserve">turning the clock back, </w:t>
      </w:r>
      <w:r w:rsidR="004445A2">
        <w:t>reinstating tried and tested practices that prevailed prior to 1996. Nevertheless, there remain</w:t>
      </w:r>
      <w:r w:rsidR="00727DDD">
        <w:t>s</w:t>
      </w:r>
      <w:r w:rsidR="004445A2">
        <w:t xml:space="preserve"> something quite rare about the narrative that has unfolded in ground handling since 2015 at the behest of Ver.di, the emergence of a strong partnership ideal between the union and certain employer groups at the tail end, that is, the precarious part of the value chain. This unusual alliance between third-party </w:t>
      </w:r>
      <w:r w:rsidR="005954C9">
        <w:t xml:space="preserve">ground handling companies and Ver.di, an alliance that took shape before the outbreak of the pandemic </w:t>
      </w:r>
      <w:r w:rsidR="00946920">
        <w:t>and acquired</w:t>
      </w:r>
      <w:r w:rsidR="005954C9">
        <w:t xml:space="preserve"> a new </w:t>
      </w:r>
      <w:r w:rsidR="00946920">
        <w:t xml:space="preserve">importance </w:t>
      </w:r>
      <w:r w:rsidR="00A01909">
        <w:t xml:space="preserve">as </w:t>
      </w:r>
      <w:r w:rsidR="005954C9">
        <w:t>the lockdown</w:t>
      </w:r>
      <w:r w:rsidR="00A01909">
        <w:t xml:space="preserve"> gripped the aviation industry</w:t>
      </w:r>
      <w:r w:rsidR="005954C9">
        <w:t xml:space="preserve">, </w:t>
      </w:r>
      <w:r w:rsidR="00B97201">
        <w:t xml:space="preserve">is the result of </w:t>
      </w:r>
      <w:r w:rsidR="005954C9">
        <w:t xml:space="preserve">flaws in the liberal market business model. </w:t>
      </w:r>
      <w:r w:rsidR="00A01909">
        <w:t>The outsourcing strategy appears to have a basement after all</w:t>
      </w:r>
      <w:r w:rsidR="00B97201">
        <w:t xml:space="preserve">, one that has become most apparent as the cost-of-living crisis has taken root. </w:t>
      </w:r>
    </w:p>
    <w:p w14:paraId="68473598" w14:textId="0C052FF8" w:rsidR="00657976" w:rsidRPr="00B97201" w:rsidRDefault="005C7752" w:rsidP="00B85A3F">
      <w:pPr>
        <w:spacing w:line="276" w:lineRule="auto"/>
        <w:ind w:left="567"/>
        <w:jc w:val="both"/>
      </w:pPr>
      <w:r>
        <w:t xml:space="preserve">Clearly, contextual factors have favored employees, and unwittingly one might argue third-party firms, too. </w:t>
      </w:r>
      <w:r w:rsidR="00557FE8">
        <w:t xml:space="preserve">A number </w:t>
      </w:r>
      <w:r>
        <w:t xml:space="preserve">factors are worth returning to again. As in most EU countries demographical factors, the baby-boom generation </w:t>
      </w:r>
      <w:r w:rsidR="00273DEF">
        <w:t xml:space="preserve">retiring </w:t>
      </w:r>
      <w:r>
        <w:t>as well as tendency of younger of younger workers preference to work less have contributed to labor supply crisis across all sector</w:t>
      </w:r>
      <w:r w:rsidR="00273DEF">
        <w:t>s</w:t>
      </w:r>
      <w:r>
        <w:t xml:space="preserve"> of the economy. In short, there is a competition for labor. Here, ground handling companies </w:t>
      </w:r>
      <w:r w:rsidR="00557FE8">
        <w:t xml:space="preserve">are faced by a number </w:t>
      </w:r>
      <w:r>
        <w:t xml:space="preserve">of </w:t>
      </w:r>
      <w:r w:rsidR="00273DEF">
        <w:t>issues</w:t>
      </w:r>
      <w:r>
        <w:t xml:space="preserve"> that make employment in this sector </w:t>
      </w:r>
      <w:r w:rsidR="0084070B">
        <w:t xml:space="preserve">unappealing: unsociable hours, poor pay and the time it takes to reach the workplace. Not only are airports situated outside of urban areas but </w:t>
      </w:r>
      <w:r w:rsidR="0009701D">
        <w:t xml:space="preserve">security checks extend </w:t>
      </w:r>
      <w:r w:rsidR="00557FE8">
        <w:t xml:space="preserve">considerably </w:t>
      </w:r>
      <w:r w:rsidR="0009701D">
        <w:t xml:space="preserve">the </w:t>
      </w:r>
      <w:r w:rsidR="00557FE8">
        <w:t xml:space="preserve">time </w:t>
      </w:r>
      <w:r w:rsidR="0009701D">
        <w:t>i</w:t>
      </w:r>
      <w:r w:rsidR="00557FE8">
        <w:t xml:space="preserve">t takes to clock in. </w:t>
      </w:r>
      <w:r w:rsidR="00B90A42">
        <w:t>Next, as the recent wave of industrial action has demonstrated</w:t>
      </w:r>
      <w:r w:rsidR="00273DEF">
        <w:t>,</w:t>
      </w:r>
      <w:r w:rsidR="00B90A42">
        <w:t xml:space="preserve"> employees clearly feel empowered – a fact that has not gone unnoticed by employers across the whole of the value chain. Hence, </w:t>
      </w:r>
      <w:r w:rsidR="00273DEF">
        <w:t xml:space="preserve">employers appear to accept that </w:t>
      </w:r>
      <w:r w:rsidR="00B90A42">
        <w:t xml:space="preserve">a branch level agreement </w:t>
      </w:r>
      <w:r w:rsidR="00273DEF">
        <w:t xml:space="preserve">represents </w:t>
      </w:r>
      <w:r w:rsidR="00B90A42">
        <w:t xml:space="preserve">a means of taking wages out of the </w:t>
      </w:r>
      <w:r w:rsidR="00273DEF">
        <w:t xml:space="preserve">competition </w:t>
      </w:r>
      <w:r w:rsidR="00B90A42">
        <w:t xml:space="preserve">equation as well as a </w:t>
      </w:r>
      <w:r w:rsidR="00273DEF">
        <w:t xml:space="preserve">guaranteeing </w:t>
      </w:r>
      <w:r w:rsidR="00B90A42">
        <w:t xml:space="preserve">industrial peace.       </w:t>
      </w:r>
      <w:r w:rsidR="0084070B">
        <w:t xml:space="preserve">   </w:t>
      </w:r>
      <w:r>
        <w:t xml:space="preserve">       </w:t>
      </w:r>
    </w:p>
    <w:p w14:paraId="371BCDCD" w14:textId="77777777" w:rsidR="00660BC2" w:rsidRPr="00816562" w:rsidRDefault="00660BC2" w:rsidP="00C25705">
      <w:pPr>
        <w:spacing w:line="276" w:lineRule="auto"/>
        <w:ind w:left="567" w:right="521"/>
        <w:jc w:val="both"/>
        <w:rPr>
          <w:b/>
          <w:bCs/>
          <w:sz w:val="28"/>
          <w:szCs w:val="28"/>
          <w:lang w:val="en-GB"/>
        </w:rPr>
      </w:pPr>
      <w:r w:rsidRPr="00816562">
        <w:rPr>
          <w:b/>
          <w:bCs/>
          <w:sz w:val="28"/>
          <w:szCs w:val="28"/>
          <w:lang w:val="en-GB"/>
        </w:rPr>
        <w:t>Case-study evaluation</w:t>
      </w:r>
    </w:p>
    <w:p w14:paraId="40B3101B" w14:textId="77777777" w:rsidR="00660BC2" w:rsidRPr="00816562" w:rsidRDefault="00660BC2" w:rsidP="00C25705">
      <w:pPr>
        <w:spacing w:line="276" w:lineRule="auto"/>
        <w:ind w:left="567" w:right="521"/>
        <w:jc w:val="both"/>
        <w:rPr>
          <w:lang w:val="en-GB"/>
        </w:rPr>
      </w:pPr>
      <w:r w:rsidRPr="00816562">
        <w:rPr>
          <w:lang w:val="en-GB"/>
        </w:rPr>
        <w:lastRenderedPageBreak/>
        <w:t>Please, evaluate your case study by using the following indicators and give a brief explanation of your evaluation</w:t>
      </w:r>
    </w:p>
    <w:tbl>
      <w:tblPr>
        <w:tblStyle w:val="Tabellenraster"/>
        <w:tblW w:w="4688" w:type="pct"/>
        <w:tblInd w:w="562" w:type="dxa"/>
        <w:tblLook w:val="04A0" w:firstRow="1" w:lastRow="0" w:firstColumn="1" w:lastColumn="0" w:noHBand="0" w:noVBand="1"/>
      </w:tblPr>
      <w:tblGrid>
        <w:gridCol w:w="1299"/>
        <w:gridCol w:w="1485"/>
        <w:gridCol w:w="1134"/>
        <w:gridCol w:w="1134"/>
        <w:gridCol w:w="1134"/>
        <w:gridCol w:w="1134"/>
        <w:gridCol w:w="1134"/>
      </w:tblGrid>
      <w:tr w:rsidR="00660BC2" w:rsidRPr="00816562" w14:paraId="6639D4CC" w14:textId="77777777" w:rsidTr="00B90A42">
        <w:tc>
          <w:tcPr>
            <w:tcW w:w="642" w:type="pct"/>
            <w:vMerge w:val="restart"/>
            <w:shd w:val="clear" w:color="auto" w:fill="E7E6E6" w:themeFill="background2"/>
            <w:vAlign w:val="center"/>
          </w:tcPr>
          <w:p w14:paraId="307DC575" w14:textId="7A5AC87A" w:rsidR="00660BC2" w:rsidRPr="00816562" w:rsidRDefault="00660BC2" w:rsidP="00B90A42">
            <w:pPr>
              <w:spacing w:line="276" w:lineRule="auto"/>
              <w:ind w:right="521"/>
              <w:jc w:val="both"/>
              <w:rPr>
                <w:b/>
                <w:bCs/>
                <w:lang w:val="en-GB"/>
              </w:rPr>
            </w:pPr>
            <w:r w:rsidRPr="00816562">
              <w:rPr>
                <w:b/>
                <w:bCs/>
                <w:lang w:val="en-GB"/>
              </w:rPr>
              <w:t>Criteria</w:t>
            </w:r>
          </w:p>
        </w:tc>
        <w:tc>
          <w:tcPr>
            <w:tcW w:w="1073" w:type="pct"/>
            <w:vMerge w:val="restart"/>
            <w:shd w:val="clear" w:color="auto" w:fill="E7E6E6" w:themeFill="background2"/>
            <w:vAlign w:val="center"/>
          </w:tcPr>
          <w:p w14:paraId="640CF7B0" w14:textId="77777777" w:rsidR="00660BC2" w:rsidRPr="00816562" w:rsidRDefault="00660BC2" w:rsidP="00B90A42">
            <w:pPr>
              <w:spacing w:line="276" w:lineRule="auto"/>
              <w:ind w:left="52" w:right="521"/>
              <w:rPr>
                <w:b/>
                <w:bCs/>
                <w:lang w:val="en-GB"/>
              </w:rPr>
            </w:pPr>
            <w:r w:rsidRPr="00816562">
              <w:rPr>
                <w:b/>
                <w:bCs/>
                <w:lang w:val="en-GB"/>
              </w:rPr>
              <w:t xml:space="preserve">Evaluation </w:t>
            </w:r>
            <w:r w:rsidRPr="00816562">
              <w:rPr>
                <w:lang w:val="en-GB"/>
              </w:rPr>
              <w:t>on a scale of 1-5 (1=minimum, 5=max)</w:t>
            </w:r>
          </w:p>
        </w:tc>
        <w:tc>
          <w:tcPr>
            <w:tcW w:w="657" w:type="pct"/>
          </w:tcPr>
          <w:p w14:paraId="60870123" w14:textId="77777777" w:rsidR="00660BC2" w:rsidRPr="00816562" w:rsidRDefault="00660BC2" w:rsidP="00C25705">
            <w:pPr>
              <w:spacing w:line="276" w:lineRule="auto"/>
              <w:ind w:left="567" w:right="521"/>
              <w:jc w:val="both"/>
              <w:rPr>
                <w:lang w:val="en-GB"/>
              </w:rPr>
            </w:pPr>
            <w:r w:rsidRPr="00816562">
              <w:rPr>
                <w:lang w:val="en-GB"/>
              </w:rPr>
              <w:t>1</w:t>
            </w:r>
          </w:p>
        </w:tc>
        <w:tc>
          <w:tcPr>
            <w:tcW w:w="657" w:type="pct"/>
          </w:tcPr>
          <w:p w14:paraId="364392A1" w14:textId="77777777" w:rsidR="00660BC2" w:rsidRPr="00816562" w:rsidRDefault="00660BC2" w:rsidP="00C25705">
            <w:pPr>
              <w:spacing w:line="276" w:lineRule="auto"/>
              <w:ind w:left="567" w:right="521"/>
              <w:jc w:val="both"/>
              <w:rPr>
                <w:lang w:val="en-GB"/>
              </w:rPr>
            </w:pPr>
            <w:r w:rsidRPr="00816562">
              <w:rPr>
                <w:lang w:val="en-GB"/>
              </w:rPr>
              <w:t>2</w:t>
            </w:r>
          </w:p>
        </w:tc>
        <w:tc>
          <w:tcPr>
            <w:tcW w:w="657" w:type="pct"/>
          </w:tcPr>
          <w:p w14:paraId="595CE814" w14:textId="77777777" w:rsidR="00660BC2" w:rsidRPr="00816562" w:rsidRDefault="00660BC2" w:rsidP="00C25705">
            <w:pPr>
              <w:spacing w:line="276" w:lineRule="auto"/>
              <w:ind w:left="567" w:right="521"/>
              <w:jc w:val="both"/>
              <w:rPr>
                <w:lang w:val="en-GB"/>
              </w:rPr>
            </w:pPr>
            <w:r w:rsidRPr="00816562">
              <w:rPr>
                <w:lang w:val="en-GB"/>
              </w:rPr>
              <w:t>3</w:t>
            </w:r>
          </w:p>
        </w:tc>
        <w:tc>
          <w:tcPr>
            <w:tcW w:w="657" w:type="pct"/>
          </w:tcPr>
          <w:p w14:paraId="5C402CF1" w14:textId="77777777" w:rsidR="00660BC2" w:rsidRPr="00816562" w:rsidRDefault="00660BC2" w:rsidP="00C25705">
            <w:pPr>
              <w:spacing w:line="276" w:lineRule="auto"/>
              <w:ind w:left="567" w:right="521"/>
              <w:jc w:val="both"/>
              <w:rPr>
                <w:lang w:val="en-GB"/>
              </w:rPr>
            </w:pPr>
            <w:r w:rsidRPr="00816562">
              <w:rPr>
                <w:lang w:val="en-GB"/>
              </w:rPr>
              <w:t>4</w:t>
            </w:r>
          </w:p>
        </w:tc>
        <w:tc>
          <w:tcPr>
            <w:tcW w:w="657" w:type="pct"/>
          </w:tcPr>
          <w:p w14:paraId="2509060D" w14:textId="77777777" w:rsidR="00660BC2" w:rsidRPr="00816562" w:rsidRDefault="00660BC2" w:rsidP="00C25705">
            <w:pPr>
              <w:spacing w:line="276" w:lineRule="auto"/>
              <w:ind w:left="567" w:right="521"/>
              <w:jc w:val="both"/>
              <w:rPr>
                <w:lang w:val="en-GB"/>
              </w:rPr>
            </w:pPr>
            <w:r w:rsidRPr="00816562">
              <w:rPr>
                <w:lang w:val="en-GB"/>
              </w:rPr>
              <w:t>5</w:t>
            </w:r>
          </w:p>
        </w:tc>
      </w:tr>
      <w:tr w:rsidR="00660BC2" w:rsidRPr="00816562" w14:paraId="15A342AA" w14:textId="77777777" w:rsidTr="00B90A42">
        <w:trPr>
          <w:trHeight w:val="393"/>
        </w:trPr>
        <w:tc>
          <w:tcPr>
            <w:tcW w:w="642" w:type="pct"/>
            <w:vMerge/>
            <w:shd w:val="clear" w:color="auto" w:fill="E7E6E6" w:themeFill="background2"/>
          </w:tcPr>
          <w:p w14:paraId="53A5792A" w14:textId="77777777" w:rsidR="00660BC2" w:rsidRPr="00816562" w:rsidRDefault="00660BC2" w:rsidP="00C25705">
            <w:pPr>
              <w:spacing w:line="276" w:lineRule="auto"/>
              <w:ind w:left="567" w:right="521"/>
              <w:jc w:val="both"/>
              <w:rPr>
                <w:lang w:val="en-GB"/>
              </w:rPr>
            </w:pPr>
          </w:p>
        </w:tc>
        <w:tc>
          <w:tcPr>
            <w:tcW w:w="1073" w:type="pct"/>
            <w:vMerge/>
            <w:shd w:val="clear" w:color="auto" w:fill="E7E6E6" w:themeFill="background2"/>
          </w:tcPr>
          <w:p w14:paraId="0E261F0C" w14:textId="77777777" w:rsidR="00660BC2" w:rsidRPr="00816562" w:rsidRDefault="00660BC2" w:rsidP="00C25705">
            <w:pPr>
              <w:spacing w:line="276" w:lineRule="auto"/>
              <w:ind w:left="567" w:right="521"/>
              <w:jc w:val="both"/>
              <w:rPr>
                <w:lang w:val="en-GB"/>
              </w:rPr>
            </w:pPr>
          </w:p>
        </w:tc>
        <w:tc>
          <w:tcPr>
            <w:tcW w:w="657" w:type="pct"/>
            <w:vAlign w:val="center"/>
          </w:tcPr>
          <w:p w14:paraId="6781BA37" w14:textId="6362BB1B" w:rsidR="00660BC2" w:rsidRPr="00816562" w:rsidRDefault="00660BC2" w:rsidP="00C25705">
            <w:pPr>
              <w:spacing w:line="276" w:lineRule="auto"/>
              <w:ind w:left="567" w:right="521"/>
              <w:jc w:val="both"/>
              <w:rPr>
                <w:lang w:val="en-GB"/>
              </w:rPr>
            </w:pPr>
            <w:r w:rsidRPr="00816562">
              <w:rPr>
                <w:lang w:val="en-GB"/>
              </w:rPr>
              <w:sym w:font="Wingdings" w:char="F0A8"/>
            </w:r>
          </w:p>
        </w:tc>
        <w:tc>
          <w:tcPr>
            <w:tcW w:w="657" w:type="pct"/>
            <w:vAlign w:val="center"/>
          </w:tcPr>
          <w:p w14:paraId="76D1CC49"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57" w:type="pct"/>
            <w:vAlign w:val="center"/>
          </w:tcPr>
          <w:p w14:paraId="6996F378"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57" w:type="pct"/>
            <w:vAlign w:val="center"/>
          </w:tcPr>
          <w:p w14:paraId="5F07329C" w14:textId="77777777" w:rsidR="00660BC2" w:rsidRPr="00816562" w:rsidRDefault="00660BC2" w:rsidP="00C25705">
            <w:pPr>
              <w:spacing w:line="276" w:lineRule="auto"/>
              <w:ind w:left="567" w:right="521"/>
              <w:jc w:val="both"/>
              <w:rPr>
                <w:lang w:val="en-GB"/>
              </w:rPr>
            </w:pPr>
            <w:r w:rsidRPr="000E0478">
              <w:rPr>
                <w:color w:val="FF0000"/>
                <w:highlight w:val="red"/>
                <w:lang w:val="en-GB"/>
              </w:rPr>
              <w:sym w:font="Wingdings" w:char="F0A8"/>
            </w:r>
          </w:p>
        </w:tc>
        <w:tc>
          <w:tcPr>
            <w:tcW w:w="657" w:type="pct"/>
            <w:vAlign w:val="center"/>
          </w:tcPr>
          <w:p w14:paraId="322D79B7" w14:textId="77777777" w:rsidR="00660BC2" w:rsidRPr="000E0478" w:rsidRDefault="00660BC2" w:rsidP="00C25705">
            <w:pPr>
              <w:spacing w:line="276" w:lineRule="auto"/>
              <w:ind w:left="567" w:right="521"/>
              <w:jc w:val="both"/>
              <w:rPr>
                <w:lang w:val="en-GB"/>
              </w:rPr>
            </w:pPr>
            <w:r w:rsidRPr="000E0478">
              <w:rPr>
                <w:lang w:val="en-GB"/>
              </w:rPr>
              <w:sym w:font="Wingdings" w:char="F0A8"/>
            </w:r>
          </w:p>
        </w:tc>
      </w:tr>
      <w:tr w:rsidR="00660BC2" w:rsidRPr="00816562" w14:paraId="30820264" w14:textId="77777777" w:rsidTr="00B90A42">
        <w:tc>
          <w:tcPr>
            <w:tcW w:w="642" w:type="pct"/>
            <w:vAlign w:val="center"/>
          </w:tcPr>
          <w:p w14:paraId="33413DCA" w14:textId="77777777" w:rsidR="00660BC2" w:rsidRPr="00816562" w:rsidRDefault="00660BC2" w:rsidP="00C25705">
            <w:pPr>
              <w:spacing w:line="276" w:lineRule="auto"/>
              <w:ind w:left="32" w:right="521"/>
              <w:jc w:val="both"/>
              <w:rPr>
                <w:lang w:val="en-GB"/>
              </w:rPr>
            </w:pPr>
            <w:r w:rsidRPr="00816562">
              <w:rPr>
                <w:lang w:val="en-GB"/>
              </w:rPr>
              <w:t>Innovation</w:t>
            </w:r>
          </w:p>
        </w:tc>
        <w:tc>
          <w:tcPr>
            <w:tcW w:w="4358" w:type="pct"/>
            <w:gridSpan w:val="6"/>
          </w:tcPr>
          <w:p w14:paraId="68EC338A" w14:textId="77777777" w:rsidR="00660BC2" w:rsidRPr="00816562" w:rsidRDefault="00660BC2" w:rsidP="00C25705">
            <w:pPr>
              <w:spacing w:line="276" w:lineRule="auto"/>
              <w:ind w:left="567" w:right="521"/>
              <w:jc w:val="both"/>
              <w:rPr>
                <w:i/>
                <w:iCs/>
                <w:lang w:val="en-GB"/>
              </w:rPr>
            </w:pPr>
            <w:r w:rsidRPr="00816562">
              <w:rPr>
                <w:b/>
                <w:bCs/>
                <w:i/>
                <w:iCs/>
                <w:lang w:val="en-GB"/>
              </w:rPr>
              <w:t>Explanation</w:t>
            </w:r>
            <w:r w:rsidRPr="00816562">
              <w:rPr>
                <w:i/>
                <w:iCs/>
                <w:lang w:val="en-GB"/>
              </w:rPr>
              <w:t>: to what degree does the topic/subject analysed in the case study deviate from existing practices and legal frameworks? Why the case study is innovative?</w:t>
            </w:r>
          </w:p>
          <w:p w14:paraId="48822813" w14:textId="37A33C25" w:rsidR="00660BC2" w:rsidRPr="00816562" w:rsidRDefault="000E0478" w:rsidP="00C25705">
            <w:pPr>
              <w:spacing w:line="276" w:lineRule="auto"/>
              <w:ind w:left="567" w:right="521"/>
              <w:jc w:val="both"/>
              <w:rPr>
                <w:lang w:val="en-GB"/>
              </w:rPr>
            </w:pPr>
            <w:r>
              <w:rPr>
                <w:lang w:val="en-GB"/>
              </w:rPr>
              <w:t xml:space="preserve">It is difficult to answer this question. On the one hand the fight for branch level collective bargaining is not innovative – this is traditionally the main form of collective bargaining in Germany. The means </w:t>
            </w:r>
            <w:r w:rsidR="0077712E">
              <w:rPr>
                <w:lang w:val="en-GB"/>
              </w:rPr>
              <w:t xml:space="preserve">followed </w:t>
            </w:r>
            <w:r>
              <w:rPr>
                <w:lang w:val="en-GB"/>
              </w:rPr>
              <w:t xml:space="preserve">to re-establish this, though, could be considered innovative, especially the fact that some employers are very supportive of this idea.   </w:t>
            </w:r>
          </w:p>
          <w:p w14:paraId="44482CCE" w14:textId="77777777" w:rsidR="00660BC2" w:rsidRPr="00816562" w:rsidRDefault="00660BC2" w:rsidP="00C25705">
            <w:pPr>
              <w:spacing w:line="276" w:lineRule="auto"/>
              <w:ind w:left="567" w:right="521"/>
              <w:jc w:val="both"/>
              <w:rPr>
                <w:lang w:val="en-GB"/>
              </w:rPr>
            </w:pPr>
          </w:p>
          <w:p w14:paraId="1FEBB4C1" w14:textId="77777777" w:rsidR="00660BC2" w:rsidRPr="00816562" w:rsidRDefault="00660BC2" w:rsidP="00C25705">
            <w:pPr>
              <w:spacing w:line="276" w:lineRule="auto"/>
              <w:ind w:left="567" w:right="521"/>
              <w:jc w:val="both"/>
              <w:rPr>
                <w:lang w:val="en-GB"/>
              </w:rPr>
            </w:pPr>
          </w:p>
        </w:tc>
      </w:tr>
    </w:tbl>
    <w:p w14:paraId="06A28B9A" w14:textId="77777777" w:rsidR="00660BC2" w:rsidRPr="00816562" w:rsidRDefault="00660BC2" w:rsidP="00C25705">
      <w:pPr>
        <w:spacing w:line="276" w:lineRule="auto"/>
        <w:ind w:left="567" w:right="521"/>
        <w:jc w:val="both"/>
        <w:rPr>
          <w:lang w:val="en-GB"/>
        </w:rPr>
      </w:pPr>
    </w:p>
    <w:tbl>
      <w:tblPr>
        <w:tblStyle w:val="Tabellenraster"/>
        <w:tblW w:w="4688" w:type="pct"/>
        <w:tblInd w:w="562" w:type="dxa"/>
        <w:tblLook w:val="04A0" w:firstRow="1" w:lastRow="0" w:firstColumn="1" w:lastColumn="0" w:noHBand="0" w:noVBand="1"/>
      </w:tblPr>
      <w:tblGrid>
        <w:gridCol w:w="1351"/>
        <w:gridCol w:w="1743"/>
        <w:gridCol w:w="1072"/>
        <w:gridCol w:w="1072"/>
        <w:gridCol w:w="1072"/>
        <w:gridCol w:w="1072"/>
        <w:gridCol w:w="1072"/>
      </w:tblGrid>
      <w:tr w:rsidR="00660BC2" w:rsidRPr="00816562" w14:paraId="4B7531FC" w14:textId="77777777" w:rsidTr="00B90A42">
        <w:tc>
          <w:tcPr>
            <w:tcW w:w="747" w:type="pct"/>
            <w:vMerge w:val="restart"/>
            <w:shd w:val="clear" w:color="auto" w:fill="E7E6E6" w:themeFill="background2"/>
            <w:vAlign w:val="center"/>
          </w:tcPr>
          <w:p w14:paraId="24D23B2F" w14:textId="77777777" w:rsidR="00660BC2" w:rsidRPr="00816562" w:rsidRDefault="00660BC2" w:rsidP="00B90A42">
            <w:pPr>
              <w:spacing w:line="276" w:lineRule="auto"/>
              <w:ind w:left="32" w:right="521"/>
              <w:jc w:val="both"/>
              <w:rPr>
                <w:b/>
                <w:bCs/>
                <w:lang w:val="en-GB"/>
              </w:rPr>
            </w:pPr>
            <w:r w:rsidRPr="00816562">
              <w:rPr>
                <w:b/>
                <w:bCs/>
                <w:lang w:val="en-GB"/>
              </w:rPr>
              <w:t>Criteria</w:t>
            </w:r>
          </w:p>
        </w:tc>
        <w:tc>
          <w:tcPr>
            <w:tcW w:w="1044" w:type="pct"/>
            <w:vMerge w:val="restart"/>
            <w:shd w:val="clear" w:color="auto" w:fill="E7E6E6" w:themeFill="background2"/>
            <w:vAlign w:val="center"/>
          </w:tcPr>
          <w:p w14:paraId="3035424E" w14:textId="77777777" w:rsidR="00660BC2" w:rsidRPr="00816562" w:rsidRDefault="00660BC2" w:rsidP="00C25705">
            <w:pPr>
              <w:spacing w:line="276" w:lineRule="auto"/>
              <w:ind w:left="567" w:right="521"/>
              <w:jc w:val="both"/>
              <w:rPr>
                <w:b/>
                <w:bCs/>
                <w:lang w:val="en-GB"/>
              </w:rPr>
            </w:pPr>
            <w:r w:rsidRPr="00816562">
              <w:rPr>
                <w:b/>
                <w:bCs/>
                <w:lang w:val="en-GB"/>
              </w:rPr>
              <w:t xml:space="preserve">Evaluation </w:t>
            </w:r>
            <w:r w:rsidRPr="00816562">
              <w:rPr>
                <w:lang w:val="en-GB"/>
              </w:rPr>
              <w:t>on a scale of 1-5 (1=minimum, 5=max)</w:t>
            </w:r>
          </w:p>
        </w:tc>
        <w:tc>
          <w:tcPr>
            <w:tcW w:w="642" w:type="pct"/>
          </w:tcPr>
          <w:p w14:paraId="063D8813" w14:textId="77777777" w:rsidR="00660BC2" w:rsidRPr="00816562" w:rsidRDefault="00660BC2" w:rsidP="00C25705">
            <w:pPr>
              <w:spacing w:line="276" w:lineRule="auto"/>
              <w:ind w:left="567" w:right="521"/>
              <w:jc w:val="both"/>
              <w:rPr>
                <w:lang w:val="en-GB"/>
              </w:rPr>
            </w:pPr>
            <w:r w:rsidRPr="00816562">
              <w:rPr>
                <w:lang w:val="en-GB"/>
              </w:rPr>
              <w:t>1</w:t>
            </w:r>
          </w:p>
        </w:tc>
        <w:tc>
          <w:tcPr>
            <w:tcW w:w="642" w:type="pct"/>
          </w:tcPr>
          <w:p w14:paraId="0199FD4C" w14:textId="77777777" w:rsidR="00660BC2" w:rsidRPr="00816562" w:rsidRDefault="00660BC2" w:rsidP="00C25705">
            <w:pPr>
              <w:spacing w:line="276" w:lineRule="auto"/>
              <w:ind w:left="567" w:right="521"/>
              <w:jc w:val="both"/>
              <w:rPr>
                <w:lang w:val="en-GB"/>
              </w:rPr>
            </w:pPr>
            <w:r w:rsidRPr="00816562">
              <w:rPr>
                <w:lang w:val="en-GB"/>
              </w:rPr>
              <w:t>2</w:t>
            </w:r>
          </w:p>
        </w:tc>
        <w:tc>
          <w:tcPr>
            <w:tcW w:w="642" w:type="pct"/>
          </w:tcPr>
          <w:p w14:paraId="0B970F86" w14:textId="77777777" w:rsidR="00660BC2" w:rsidRPr="00816562" w:rsidRDefault="00660BC2" w:rsidP="00C25705">
            <w:pPr>
              <w:spacing w:line="276" w:lineRule="auto"/>
              <w:ind w:left="567" w:right="521"/>
              <w:jc w:val="both"/>
              <w:rPr>
                <w:lang w:val="en-GB"/>
              </w:rPr>
            </w:pPr>
            <w:r w:rsidRPr="00816562">
              <w:rPr>
                <w:lang w:val="en-GB"/>
              </w:rPr>
              <w:t>3</w:t>
            </w:r>
          </w:p>
        </w:tc>
        <w:tc>
          <w:tcPr>
            <w:tcW w:w="642" w:type="pct"/>
          </w:tcPr>
          <w:p w14:paraId="3D3B4306" w14:textId="77777777" w:rsidR="00660BC2" w:rsidRPr="00816562" w:rsidRDefault="00660BC2" w:rsidP="00C25705">
            <w:pPr>
              <w:spacing w:line="276" w:lineRule="auto"/>
              <w:ind w:left="567" w:right="521"/>
              <w:jc w:val="both"/>
              <w:rPr>
                <w:lang w:val="en-GB"/>
              </w:rPr>
            </w:pPr>
            <w:r w:rsidRPr="00816562">
              <w:rPr>
                <w:lang w:val="en-GB"/>
              </w:rPr>
              <w:t>4</w:t>
            </w:r>
          </w:p>
        </w:tc>
        <w:tc>
          <w:tcPr>
            <w:tcW w:w="642" w:type="pct"/>
          </w:tcPr>
          <w:p w14:paraId="25871D21" w14:textId="77777777" w:rsidR="00660BC2" w:rsidRPr="00816562" w:rsidRDefault="00660BC2" w:rsidP="00C25705">
            <w:pPr>
              <w:spacing w:line="276" w:lineRule="auto"/>
              <w:ind w:left="567" w:right="521"/>
              <w:jc w:val="both"/>
              <w:rPr>
                <w:lang w:val="en-GB"/>
              </w:rPr>
            </w:pPr>
            <w:r w:rsidRPr="00816562">
              <w:rPr>
                <w:lang w:val="en-GB"/>
              </w:rPr>
              <w:t>5</w:t>
            </w:r>
          </w:p>
        </w:tc>
      </w:tr>
      <w:tr w:rsidR="00660BC2" w:rsidRPr="00816562" w14:paraId="4B5E95C3" w14:textId="77777777" w:rsidTr="00B90A42">
        <w:trPr>
          <w:trHeight w:val="393"/>
        </w:trPr>
        <w:tc>
          <w:tcPr>
            <w:tcW w:w="747" w:type="pct"/>
            <w:vMerge/>
            <w:shd w:val="clear" w:color="auto" w:fill="E7E6E6" w:themeFill="background2"/>
          </w:tcPr>
          <w:p w14:paraId="6A0B76D2" w14:textId="77777777" w:rsidR="00660BC2" w:rsidRPr="00816562" w:rsidRDefault="00660BC2" w:rsidP="00C25705">
            <w:pPr>
              <w:spacing w:line="276" w:lineRule="auto"/>
              <w:ind w:left="567" w:right="521"/>
              <w:jc w:val="both"/>
              <w:rPr>
                <w:lang w:val="en-GB"/>
              </w:rPr>
            </w:pPr>
          </w:p>
        </w:tc>
        <w:tc>
          <w:tcPr>
            <w:tcW w:w="1044" w:type="pct"/>
            <w:vMerge/>
            <w:shd w:val="clear" w:color="auto" w:fill="E7E6E6" w:themeFill="background2"/>
          </w:tcPr>
          <w:p w14:paraId="54DA542B" w14:textId="77777777" w:rsidR="00660BC2" w:rsidRPr="00816562" w:rsidRDefault="00660BC2" w:rsidP="00C25705">
            <w:pPr>
              <w:spacing w:line="276" w:lineRule="auto"/>
              <w:ind w:left="567" w:right="521"/>
              <w:jc w:val="both"/>
              <w:rPr>
                <w:lang w:val="en-GB"/>
              </w:rPr>
            </w:pPr>
          </w:p>
        </w:tc>
        <w:tc>
          <w:tcPr>
            <w:tcW w:w="642" w:type="pct"/>
            <w:vAlign w:val="center"/>
          </w:tcPr>
          <w:p w14:paraId="56DBD574"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42" w:type="pct"/>
            <w:vAlign w:val="center"/>
          </w:tcPr>
          <w:p w14:paraId="4A98A931" w14:textId="77777777" w:rsidR="00660BC2" w:rsidRPr="000E0478" w:rsidRDefault="00660BC2" w:rsidP="00C25705">
            <w:pPr>
              <w:spacing w:line="276" w:lineRule="auto"/>
              <w:ind w:left="567" w:right="521"/>
              <w:jc w:val="both"/>
              <w:rPr>
                <w:color w:val="FFFFFF" w:themeColor="background1"/>
                <w:highlight w:val="red"/>
                <w:lang w:val="en-GB"/>
              </w:rPr>
            </w:pPr>
            <w:r w:rsidRPr="000E0478">
              <w:rPr>
                <w:color w:val="FF0000"/>
                <w:highlight w:val="red"/>
                <w:lang w:val="en-GB"/>
              </w:rPr>
              <w:sym w:font="Wingdings" w:char="F0A8"/>
            </w:r>
          </w:p>
        </w:tc>
        <w:tc>
          <w:tcPr>
            <w:tcW w:w="642" w:type="pct"/>
            <w:vAlign w:val="center"/>
          </w:tcPr>
          <w:p w14:paraId="5D9FA5C6"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42" w:type="pct"/>
            <w:vAlign w:val="center"/>
          </w:tcPr>
          <w:p w14:paraId="50A78920"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42" w:type="pct"/>
            <w:vAlign w:val="center"/>
          </w:tcPr>
          <w:p w14:paraId="4644758E" w14:textId="77777777" w:rsidR="00660BC2" w:rsidRPr="00816562" w:rsidRDefault="00660BC2" w:rsidP="00C25705">
            <w:pPr>
              <w:spacing w:line="276" w:lineRule="auto"/>
              <w:ind w:left="567" w:right="521"/>
              <w:jc w:val="both"/>
              <w:rPr>
                <w:lang w:val="en-GB"/>
              </w:rPr>
            </w:pPr>
            <w:r w:rsidRPr="000E0478">
              <w:rPr>
                <w:lang w:val="en-GB"/>
              </w:rPr>
              <w:sym w:font="Wingdings" w:char="F0A8"/>
            </w:r>
          </w:p>
        </w:tc>
      </w:tr>
      <w:tr w:rsidR="00660BC2" w:rsidRPr="00816562" w14:paraId="69F79AC9" w14:textId="77777777" w:rsidTr="00B90A42">
        <w:tc>
          <w:tcPr>
            <w:tcW w:w="747" w:type="pct"/>
            <w:vAlign w:val="center"/>
          </w:tcPr>
          <w:p w14:paraId="06A43721" w14:textId="77777777" w:rsidR="00660BC2" w:rsidRPr="00816562" w:rsidRDefault="00660BC2" w:rsidP="00C25705">
            <w:pPr>
              <w:spacing w:line="276" w:lineRule="auto"/>
              <w:ind w:left="-110" w:right="521"/>
              <w:jc w:val="both"/>
              <w:rPr>
                <w:lang w:val="en-GB"/>
              </w:rPr>
            </w:pPr>
            <w:r w:rsidRPr="00816562">
              <w:rPr>
                <w:lang w:val="en-GB"/>
              </w:rPr>
              <w:t>Transferability</w:t>
            </w:r>
          </w:p>
        </w:tc>
        <w:tc>
          <w:tcPr>
            <w:tcW w:w="4253" w:type="pct"/>
            <w:gridSpan w:val="6"/>
          </w:tcPr>
          <w:p w14:paraId="64E3A5EF" w14:textId="77777777" w:rsidR="00660BC2" w:rsidRPr="00816562" w:rsidRDefault="00660BC2" w:rsidP="00C25705">
            <w:pPr>
              <w:spacing w:line="276" w:lineRule="auto"/>
              <w:ind w:left="567" w:right="521"/>
              <w:jc w:val="both"/>
              <w:rPr>
                <w:i/>
                <w:iCs/>
                <w:lang w:val="en-GB"/>
              </w:rPr>
            </w:pPr>
            <w:r w:rsidRPr="00816562">
              <w:rPr>
                <w:b/>
                <w:bCs/>
                <w:i/>
                <w:iCs/>
                <w:lang w:val="en-GB"/>
              </w:rPr>
              <w:t>Explanation</w:t>
            </w:r>
            <w:r w:rsidRPr="00816562">
              <w:rPr>
                <w:i/>
                <w:iCs/>
                <w:lang w:val="en-GB"/>
              </w:rPr>
              <w:t>: to what degree can the results/lessons learnt in the case-study be transferred along the air transport value chain? other sectors? other countries?</w:t>
            </w:r>
          </w:p>
          <w:p w14:paraId="0C619D77" w14:textId="0EAD745F" w:rsidR="00660BC2" w:rsidRPr="00816562" w:rsidRDefault="000E0478" w:rsidP="000E0478">
            <w:pPr>
              <w:spacing w:line="276" w:lineRule="auto"/>
              <w:ind w:left="567" w:right="521"/>
              <w:jc w:val="both"/>
              <w:rPr>
                <w:lang w:val="en-GB"/>
              </w:rPr>
            </w:pPr>
            <w:r>
              <w:rPr>
                <w:lang w:val="en-GB"/>
              </w:rPr>
              <w:t>The way that Ver.di has attempted to manage the promotion of branch level collective bargaining is specific to the German situation. Some of the arguments to convince employers of the need to jettison decentralized collective bargaining could be transferred to other countries</w:t>
            </w:r>
            <w:r w:rsidR="0077712E">
              <w:rPr>
                <w:lang w:val="en-GB"/>
              </w:rPr>
              <w:t>, though</w:t>
            </w:r>
            <w:r>
              <w:rPr>
                <w:lang w:val="en-GB"/>
              </w:rPr>
              <w:t>.</w:t>
            </w:r>
          </w:p>
          <w:p w14:paraId="17E29754" w14:textId="77777777" w:rsidR="00660BC2" w:rsidRPr="00816562" w:rsidRDefault="00660BC2" w:rsidP="00C25705">
            <w:pPr>
              <w:spacing w:line="276" w:lineRule="auto"/>
              <w:ind w:left="567" w:right="521"/>
              <w:jc w:val="both"/>
              <w:rPr>
                <w:lang w:val="en-GB"/>
              </w:rPr>
            </w:pPr>
          </w:p>
          <w:p w14:paraId="6AD434B9" w14:textId="77777777" w:rsidR="00660BC2" w:rsidRPr="00816562" w:rsidRDefault="00660BC2" w:rsidP="00C25705">
            <w:pPr>
              <w:spacing w:line="276" w:lineRule="auto"/>
              <w:ind w:left="567" w:right="521"/>
              <w:jc w:val="both"/>
              <w:rPr>
                <w:lang w:val="en-GB"/>
              </w:rPr>
            </w:pPr>
          </w:p>
        </w:tc>
      </w:tr>
    </w:tbl>
    <w:p w14:paraId="5AF9FB57" w14:textId="22A5602F" w:rsidR="00660BC2" w:rsidRDefault="00660BC2" w:rsidP="00C25705">
      <w:pPr>
        <w:spacing w:line="276" w:lineRule="auto"/>
        <w:ind w:left="567" w:right="521"/>
        <w:jc w:val="both"/>
        <w:rPr>
          <w:lang w:val="en-GB"/>
        </w:rPr>
      </w:pPr>
    </w:p>
    <w:p w14:paraId="3D67B062" w14:textId="77777777" w:rsidR="00B85A3F" w:rsidRPr="00816562" w:rsidRDefault="00B85A3F" w:rsidP="00C25705">
      <w:pPr>
        <w:spacing w:line="276" w:lineRule="auto"/>
        <w:ind w:left="567" w:right="521"/>
        <w:jc w:val="both"/>
        <w:rPr>
          <w:lang w:val="en-GB"/>
        </w:rPr>
      </w:pPr>
    </w:p>
    <w:tbl>
      <w:tblPr>
        <w:tblStyle w:val="Tabellenraster"/>
        <w:tblW w:w="4688" w:type="pct"/>
        <w:tblInd w:w="562" w:type="dxa"/>
        <w:tblLook w:val="04A0" w:firstRow="1" w:lastRow="0" w:firstColumn="1" w:lastColumn="0" w:noHBand="0" w:noVBand="1"/>
      </w:tblPr>
      <w:tblGrid>
        <w:gridCol w:w="1645"/>
        <w:gridCol w:w="1664"/>
        <w:gridCol w:w="1029"/>
        <w:gridCol w:w="1029"/>
        <w:gridCol w:w="1029"/>
        <w:gridCol w:w="1029"/>
        <w:gridCol w:w="1029"/>
      </w:tblGrid>
      <w:tr w:rsidR="00660BC2" w:rsidRPr="00816562" w14:paraId="3DB2944E" w14:textId="77777777" w:rsidTr="00B85A3F">
        <w:tc>
          <w:tcPr>
            <w:tcW w:w="710" w:type="pct"/>
            <w:vMerge w:val="restart"/>
            <w:shd w:val="clear" w:color="auto" w:fill="E7E6E6" w:themeFill="background2"/>
            <w:vAlign w:val="center"/>
          </w:tcPr>
          <w:p w14:paraId="432C2F24" w14:textId="77777777" w:rsidR="00660BC2" w:rsidRPr="00816562" w:rsidRDefault="00660BC2" w:rsidP="00B85A3F">
            <w:pPr>
              <w:spacing w:line="276" w:lineRule="auto"/>
              <w:ind w:left="32" w:right="521"/>
              <w:jc w:val="both"/>
              <w:rPr>
                <w:b/>
                <w:bCs/>
                <w:lang w:val="en-GB"/>
              </w:rPr>
            </w:pPr>
            <w:r w:rsidRPr="00816562">
              <w:rPr>
                <w:b/>
                <w:bCs/>
                <w:lang w:val="en-GB"/>
              </w:rPr>
              <w:t>Criteria</w:t>
            </w:r>
          </w:p>
        </w:tc>
        <w:tc>
          <w:tcPr>
            <w:tcW w:w="1055" w:type="pct"/>
            <w:vMerge w:val="restart"/>
            <w:shd w:val="clear" w:color="auto" w:fill="E7E6E6" w:themeFill="background2"/>
            <w:vAlign w:val="center"/>
          </w:tcPr>
          <w:p w14:paraId="11195F8F" w14:textId="77777777" w:rsidR="00660BC2" w:rsidRPr="00816562" w:rsidRDefault="00660BC2" w:rsidP="00C25705">
            <w:pPr>
              <w:spacing w:line="276" w:lineRule="auto"/>
              <w:ind w:left="567" w:right="521"/>
              <w:jc w:val="both"/>
              <w:rPr>
                <w:b/>
                <w:bCs/>
                <w:lang w:val="en-GB"/>
              </w:rPr>
            </w:pPr>
            <w:r w:rsidRPr="00816562">
              <w:rPr>
                <w:b/>
                <w:bCs/>
                <w:lang w:val="en-GB"/>
              </w:rPr>
              <w:t xml:space="preserve">Evaluation </w:t>
            </w:r>
            <w:r w:rsidRPr="00816562">
              <w:rPr>
                <w:lang w:val="en-GB"/>
              </w:rPr>
              <w:t>on a scale of 1-5 (1=minimum, 5=max)</w:t>
            </w:r>
          </w:p>
        </w:tc>
        <w:tc>
          <w:tcPr>
            <w:tcW w:w="647" w:type="pct"/>
          </w:tcPr>
          <w:p w14:paraId="15739E82" w14:textId="77777777" w:rsidR="00660BC2" w:rsidRPr="00816562" w:rsidRDefault="00660BC2" w:rsidP="00C25705">
            <w:pPr>
              <w:spacing w:line="276" w:lineRule="auto"/>
              <w:ind w:left="567" w:right="521"/>
              <w:jc w:val="both"/>
              <w:rPr>
                <w:lang w:val="en-GB"/>
              </w:rPr>
            </w:pPr>
            <w:r w:rsidRPr="00816562">
              <w:rPr>
                <w:lang w:val="en-GB"/>
              </w:rPr>
              <w:t>1</w:t>
            </w:r>
          </w:p>
        </w:tc>
        <w:tc>
          <w:tcPr>
            <w:tcW w:w="647" w:type="pct"/>
          </w:tcPr>
          <w:p w14:paraId="0F94A57D" w14:textId="77777777" w:rsidR="00660BC2" w:rsidRPr="00816562" w:rsidRDefault="00660BC2" w:rsidP="00C25705">
            <w:pPr>
              <w:spacing w:line="276" w:lineRule="auto"/>
              <w:ind w:left="567" w:right="521"/>
              <w:jc w:val="both"/>
              <w:rPr>
                <w:lang w:val="en-GB"/>
              </w:rPr>
            </w:pPr>
            <w:r w:rsidRPr="00816562">
              <w:rPr>
                <w:lang w:val="en-GB"/>
              </w:rPr>
              <w:t>2</w:t>
            </w:r>
          </w:p>
        </w:tc>
        <w:tc>
          <w:tcPr>
            <w:tcW w:w="647" w:type="pct"/>
          </w:tcPr>
          <w:p w14:paraId="549D7218" w14:textId="77777777" w:rsidR="00660BC2" w:rsidRPr="00816562" w:rsidRDefault="00660BC2" w:rsidP="00C25705">
            <w:pPr>
              <w:spacing w:line="276" w:lineRule="auto"/>
              <w:ind w:left="567" w:right="521"/>
              <w:jc w:val="both"/>
              <w:rPr>
                <w:lang w:val="en-GB"/>
              </w:rPr>
            </w:pPr>
            <w:r w:rsidRPr="00816562">
              <w:rPr>
                <w:lang w:val="en-GB"/>
              </w:rPr>
              <w:t>3</w:t>
            </w:r>
          </w:p>
        </w:tc>
        <w:tc>
          <w:tcPr>
            <w:tcW w:w="647" w:type="pct"/>
          </w:tcPr>
          <w:p w14:paraId="372ED9B6" w14:textId="77777777" w:rsidR="00660BC2" w:rsidRPr="00816562" w:rsidRDefault="00660BC2" w:rsidP="00C25705">
            <w:pPr>
              <w:spacing w:line="276" w:lineRule="auto"/>
              <w:ind w:left="567" w:right="521"/>
              <w:jc w:val="both"/>
              <w:rPr>
                <w:lang w:val="en-GB"/>
              </w:rPr>
            </w:pPr>
            <w:r w:rsidRPr="00816562">
              <w:rPr>
                <w:lang w:val="en-GB"/>
              </w:rPr>
              <w:t>4</w:t>
            </w:r>
          </w:p>
        </w:tc>
        <w:tc>
          <w:tcPr>
            <w:tcW w:w="647" w:type="pct"/>
          </w:tcPr>
          <w:p w14:paraId="1B62F08A" w14:textId="77777777" w:rsidR="00660BC2" w:rsidRPr="00816562" w:rsidRDefault="00660BC2" w:rsidP="00C25705">
            <w:pPr>
              <w:spacing w:line="276" w:lineRule="auto"/>
              <w:ind w:left="567" w:right="521"/>
              <w:jc w:val="both"/>
              <w:rPr>
                <w:lang w:val="en-GB"/>
              </w:rPr>
            </w:pPr>
            <w:r w:rsidRPr="00816562">
              <w:rPr>
                <w:lang w:val="en-GB"/>
              </w:rPr>
              <w:t>5</w:t>
            </w:r>
          </w:p>
        </w:tc>
      </w:tr>
      <w:tr w:rsidR="00660BC2" w:rsidRPr="00816562" w14:paraId="56804841" w14:textId="77777777" w:rsidTr="00B85A3F">
        <w:trPr>
          <w:trHeight w:val="393"/>
        </w:trPr>
        <w:tc>
          <w:tcPr>
            <w:tcW w:w="710" w:type="pct"/>
            <w:vMerge/>
            <w:shd w:val="clear" w:color="auto" w:fill="E7E6E6" w:themeFill="background2"/>
          </w:tcPr>
          <w:p w14:paraId="06F05AB1" w14:textId="77777777" w:rsidR="00660BC2" w:rsidRPr="00816562" w:rsidRDefault="00660BC2" w:rsidP="00C25705">
            <w:pPr>
              <w:spacing w:line="276" w:lineRule="auto"/>
              <w:ind w:left="567" w:right="521"/>
              <w:jc w:val="both"/>
              <w:rPr>
                <w:lang w:val="en-GB"/>
              </w:rPr>
            </w:pPr>
          </w:p>
        </w:tc>
        <w:tc>
          <w:tcPr>
            <w:tcW w:w="1055" w:type="pct"/>
            <w:vMerge/>
            <w:shd w:val="clear" w:color="auto" w:fill="E7E6E6" w:themeFill="background2"/>
          </w:tcPr>
          <w:p w14:paraId="4DD3F06C" w14:textId="77777777" w:rsidR="00660BC2" w:rsidRPr="00816562" w:rsidRDefault="00660BC2" w:rsidP="00C25705">
            <w:pPr>
              <w:spacing w:line="276" w:lineRule="auto"/>
              <w:ind w:left="567" w:right="521"/>
              <w:jc w:val="both"/>
              <w:rPr>
                <w:lang w:val="en-GB"/>
              </w:rPr>
            </w:pPr>
          </w:p>
        </w:tc>
        <w:tc>
          <w:tcPr>
            <w:tcW w:w="647" w:type="pct"/>
            <w:vAlign w:val="center"/>
          </w:tcPr>
          <w:p w14:paraId="56BB3AF2" w14:textId="77777777" w:rsidR="00660BC2" w:rsidRPr="00816562" w:rsidRDefault="00660BC2" w:rsidP="00C25705">
            <w:pPr>
              <w:spacing w:line="276" w:lineRule="auto"/>
              <w:ind w:left="567" w:right="521"/>
              <w:jc w:val="both"/>
              <w:rPr>
                <w:lang w:val="en-GB"/>
              </w:rPr>
            </w:pPr>
            <w:r w:rsidRPr="00B85A3F">
              <w:rPr>
                <w:color w:val="000000" w:themeColor="text1"/>
                <w:lang w:val="en-GB"/>
              </w:rPr>
              <w:sym w:font="Wingdings" w:char="F0A8"/>
            </w:r>
          </w:p>
        </w:tc>
        <w:tc>
          <w:tcPr>
            <w:tcW w:w="647" w:type="pct"/>
            <w:vAlign w:val="center"/>
          </w:tcPr>
          <w:p w14:paraId="67D13C57"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47" w:type="pct"/>
            <w:vAlign w:val="center"/>
          </w:tcPr>
          <w:p w14:paraId="6104BB0F"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47" w:type="pct"/>
            <w:vAlign w:val="center"/>
          </w:tcPr>
          <w:p w14:paraId="0D89060B"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47" w:type="pct"/>
            <w:vAlign w:val="center"/>
          </w:tcPr>
          <w:p w14:paraId="5CB9946F" w14:textId="77777777" w:rsidR="00660BC2" w:rsidRPr="00816562" w:rsidRDefault="00660BC2" w:rsidP="00C25705">
            <w:pPr>
              <w:spacing w:line="276" w:lineRule="auto"/>
              <w:ind w:left="567" w:right="521"/>
              <w:jc w:val="both"/>
              <w:rPr>
                <w:lang w:val="en-GB"/>
              </w:rPr>
            </w:pPr>
            <w:r w:rsidRPr="00B85A3F">
              <w:rPr>
                <w:color w:val="FF0000"/>
                <w:highlight w:val="red"/>
                <w:lang w:val="en-GB"/>
              </w:rPr>
              <w:sym w:font="Wingdings" w:char="F0A8"/>
            </w:r>
          </w:p>
        </w:tc>
      </w:tr>
      <w:tr w:rsidR="00660BC2" w:rsidRPr="00816562" w14:paraId="0D115CE7" w14:textId="77777777" w:rsidTr="00B85A3F">
        <w:tc>
          <w:tcPr>
            <w:tcW w:w="710" w:type="pct"/>
            <w:vAlign w:val="center"/>
          </w:tcPr>
          <w:p w14:paraId="1260CEF7" w14:textId="77777777" w:rsidR="00660BC2" w:rsidRPr="00816562" w:rsidRDefault="00660BC2" w:rsidP="00C25705">
            <w:pPr>
              <w:spacing w:line="276" w:lineRule="auto"/>
              <w:ind w:left="567" w:right="521"/>
              <w:jc w:val="both"/>
              <w:rPr>
                <w:lang w:val="en-GB"/>
              </w:rPr>
            </w:pPr>
            <w:r w:rsidRPr="00816562">
              <w:rPr>
                <w:lang w:val="en-GB"/>
              </w:rPr>
              <w:t>Inclusiveness</w:t>
            </w:r>
          </w:p>
        </w:tc>
        <w:tc>
          <w:tcPr>
            <w:tcW w:w="4290" w:type="pct"/>
            <w:gridSpan w:val="6"/>
          </w:tcPr>
          <w:p w14:paraId="26F09C0B" w14:textId="77777777" w:rsidR="00660BC2" w:rsidRPr="00816562" w:rsidRDefault="00660BC2" w:rsidP="00C25705">
            <w:pPr>
              <w:spacing w:line="276" w:lineRule="auto"/>
              <w:ind w:left="567" w:right="521"/>
              <w:jc w:val="both"/>
              <w:rPr>
                <w:i/>
                <w:iCs/>
                <w:lang w:val="en-GB"/>
              </w:rPr>
            </w:pPr>
            <w:r w:rsidRPr="00816562">
              <w:rPr>
                <w:b/>
                <w:bCs/>
                <w:i/>
                <w:iCs/>
                <w:lang w:val="en-GB"/>
              </w:rPr>
              <w:t>Explanation</w:t>
            </w:r>
            <w:r w:rsidRPr="00816562">
              <w:rPr>
                <w:i/>
                <w:iCs/>
                <w:lang w:val="en-GB"/>
              </w:rPr>
              <w:t>: to what degree does the topic/subject analysed in the case-study see the involvement of partners and public actors?</w:t>
            </w:r>
          </w:p>
          <w:p w14:paraId="779F2251" w14:textId="53B9EC9C" w:rsidR="00660BC2" w:rsidRPr="00816562" w:rsidRDefault="000E0478" w:rsidP="00C25705">
            <w:pPr>
              <w:spacing w:line="276" w:lineRule="auto"/>
              <w:ind w:left="567" w:right="521"/>
              <w:jc w:val="both"/>
              <w:rPr>
                <w:lang w:val="en-GB"/>
              </w:rPr>
            </w:pPr>
            <w:r>
              <w:rPr>
                <w:lang w:val="en-GB"/>
              </w:rPr>
              <w:t>The changes discussed are very much the result of social partners working closely together</w:t>
            </w:r>
            <w:r w:rsidR="0077712E">
              <w:rPr>
                <w:lang w:val="en-GB"/>
              </w:rPr>
              <w:t xml:space="preserve"> to avert a crisis not only caused by the pandemic but equally the short-term thinking of this value chain model</w:t>
            </w:r>
            <w:r>
              <w:rPr>
                <w:lang w:val="en-GB"/>
              </w:rPr>
              <w:t xml:space="preserve">.   </w:t>
            </w:r>
          </w:p>
          <w:p w14:paraId="2EF472D7" w14:textId="77777777" w:rsidR="00660BC2" w:rsidRPr="00816562" w:rsidRDefault="00660BC2" w:rsidP="00C25705">
            <w:pPr>
              <w:spacing w:line="276" w:lineRule="auto"/>
              <w:ind w:left="567" w:right="521"/>
              <w:jc w:val="both"/>
              <w:rPr>
                <w:lang w:val="en-GB"/>
              </w:rPr>
            </w:pPr>
          </w:p>
          <w:p w14:paraId="72E66DDB" w14:textId="77777777" w:rsidR="00660BC2" w:rsidRPr="00816562" w:rsidRDefault="00660BC2" w:rsidP="00C25705">
            <w:pPr>
              <w:spacing w:line="276" w:lineRule="auto"/>
              <w:ind w:left="567" w:right="521"/>
              <w:jc w:val="both"/>
              <w:rPr>
                <w:lang w:val="en-GB"/>
              </w:rPr>
            </w:pPr>
          </w:p>
        </w:tc>
      </w:tr>
    </w:tbl>
    <w:p w14:paraId="6E25C496" w14:textId="77777777" w:rsidR="00660BC2" w:rsidRPr="00816562" w:rsidRDefault="00660BC2" w:rsidP="00C25705">
      <w:pPr>
        <w:spacing w:line="276" w:lineRule="auto"/>
        <w:ind w:left="567" w:right="521"/>
        <w:jc w:val="both"/>
        <w:rPr>
          <w:lang w:val="en-GB"/>
        </w:rPr>
      </w:pPr>
    </w:p>
    <w:tbl>
      <w:tblPr>
        <w:tblStyle w:val="Tabellenraster"/>
        <w:tblW w:w="4688" w:type="pct"/>
        <w:tblInd w:w="562" w:type="dxa"/>
        <w:tblLook w:val="04A0" w:firstRow="1" w:lastRow="0" w:firstColumn="1" w:lastColumn="0" w:noHBand="0" w:noVBand="1"/>
      </w:tblPr>
      <w:tblGrid>
        <w:gridCol w:w="1440"/>
        <w:gridCol w:w="1719"/>
        <w:gridCol w:w="1059"/>
        <w:gridCol w:w="1059"/>
        <w:gridCol w:w="1059"/>
        <w:gridCol w:w="1059"/>
        <w:gridCol w:w="1059"/>
      </w:tblGrid>
      <w:tr w:rsidR="00660BC2" w:rsidRPr="00816562" w14:paraId="37B0C5D8" w14:textId="77777777" w:rsidTr="00B85A3F">
        <w:tc>
          <w:tcPr>
            <w:tcW w:w="579" w:type="pct"/>
            <w:vMerge w:val="restart"/>
            <w:shd w:val="clear" w:color="auto" w:fill="E7E6E6" w:themeFill="background2"/>
            <w:vAlign w:val="center"/>
          </w:tcPr>
          <w:p w14:paraId="39F390F3" w14:textId="77777777" w:rsidR="00660BC2" w:rsidRPr="00816562" w:rsidRDefault="00660BC2" w:rsidP="00C25705">
            <w:pPr>
              <w:spacing w:line="276" w:lineRule="auto"/>
              <w:ind w:left="567" w:right="521"/>
              <w:jc w:val="both"/>
              <w:rPr>
                <w:b/>
                <w:bCs/>
                <w:lang w:val="en-GB"/>
              </w:rPr>
            </w:pPr>
            <w:r w:rsidRPr="00816562">
              <w:rPr>
                <w:b/>
                <w:bCs/>
                <w:lang w:val="en-GB"/>
              </w:rPr>
              <w:t>Criteria</w:t>
            </w:r>
          </w:p>
        </w:tc>
        <w:tc>
          <w:tcPr>
            <w:tcW w:w="1088" w:type="pct"/>
            <w:vMerge w:val="restart"/>
            <w:shd w:val="clear" w:color="auto" w:fill="E7E6E6" w:themeFill="background2"/>
            <w:vAlign w:val="center"/>
          </w:tcPr>
          <w:p w14:paraId="500C87D4" w14:textId="77777777" w:rsidR="00660BC2" w:rsidRPr="00816562" w:rsidRDefault="00660BC2" w:rsidP="00C25705">
            <w:pPr>
              <w:spacing w:line="276" w:lineRule="auto"/>
              <w:ind w:left="567" w:right="521"/>
              <w:jc w:val="both"/>
              <w:rPr>
                <w:b/>
                <w:bCs/>
                <w:lang w:val="en-GB"/>
              </w:rPr>
            </w:pPr>
            <w:r w:rsidRPr="00816562">
              <w:rPr>
                <w:b/>
                <w:bCs/>
                <w:lang w:val="en-GB"/>
              </w:rPr>
              <w:t xml:space="preserve">Evaluation </w:t>
            </w:r>
            <w:r w:rsidRPr="00816562">
              <w:rPr>
                <w:lang w:val="en-GB"/>
              </w:rPr>
              <w:t>on a scale of 1-5 (1=minimum, 5=max)</w:t>
            </w:r>
          </w:p>
        </w:tc>
        <w:tc>
          <w:tcPr>
            <w:tcW w:w="667" w:type="pct"/>
          </w:tcPr>
          <w:p w14:paraId="0BC3A9C9" w14:textId="77777777" w:rsidR="00660BC2" w:rsidRPr="00816562" w:rsidRDefault="00660BC2" w:rsidP="00C25705">
            <w:pPr>
              <w:spacing w:line="276" w:lineRule="auto"/>
              <w:ind w:left="567" w:right="521"/>
              <w:jc w:val="both"/>
              <w:rPr>
                <w:lang w:val="en-GB"/>
              </w:rPr>
            </w:pPr>
            <w:r w:rsidRPr="00816562">
              <w:rPr>
                <w:lang w:val="en-GB"/>
              </w:rPr>
              <w:t>1</w:t>
            </w:r>
          </w:p>
        </w:tc>
        <w:tc>
          <w:tcPr>
            <w:tcW w:w="667" w:type="pct"/>
          </w:tcPr>
          <w:p w14:paraId="6C55285B" w14:textId="77777777" w:rsidR="00660BC2" w:rsidRPr="00816562" w:rsidRDefault="00660BC2" w:rsidP="00C25705">
            <w:pPr>
              <w:spacing w:line="276" w:lineRule="auto"/>
              <w:ind w:left="567" w:right="521"/>
              <w:jc w:val="both"/>
              <w:rPr>
                <w:lang w:val="en-GB"/>
              </w:rPr>
            </w:pPr>
            <w:r w:rsidRPr="00816562">
              <w:rPr>
                <w:lang w:val="en-GB"/>
              </w:rPr>
              <w:t>2</w:t>
            </w:r>
          </w:p>
        </w:tc>
        <w:tc>
          <w:tcPr>
            <w:tcW w:w="667" w:type="pct"/>
          </w:tcPr>
          <w:p w14:paraId="19FA2EEF" w14:textId="77777777" w:rsidR="00660BC2" w:rsidRPr="00816562" w:rsidRDefault="00660BC2" w:rsidP="00C25705">
            <w:pPr>
              <w:spacing w:line="276" w:lineRule="auto"/>
              <w:ind w:left="567" w:right="521"/>
              <w:jc w:val="both"/>
              <w:rPr>
                <w:lang w:val="en-GB"/>
              </w:rPr>
            </w:pPr>
            <w:r w:rsidRPr="00816562">
              <w:rPr>
                <w:lang w:val="en-GB"/>
              </w:rPr>
              <w:t>3</w:t>
            </w:r>
          </w:p>
        </w:tc>
        <w:tc>
          <w:tcPr>
            <w:tcW w:w="667" w:type="pct"/>
          </w:tcPr>
          <w:p w14:paraId="2DE754AD" w14:textId="77777777" w:rsidR="00660BC2" w:rsidRPr="00816562" w:rsidRDefault="00660BC2" w:rsidP="00C25705">
            <w:pPr>
              <w:spacing w:line="276" w:lineRule="auto"/>
              <w:ind w:left="567" w:right="521"/>
              <w:jc w:val="both"/>
              <w:rPr>
                <w:lang w:val="en-GB"/>
              </w:rPr>
            </w:pPr>
            <w:r w:rsidRPr="00816562">
              <w:rPr>
                <w:lang w:val="en-GB"/>
              </w:rPr>
              <w:t>4</w:t>
            </w:r>
          </w:p>
        </w:tc>
        <w:tc>
          <w:tcPr>
            <w:tcW w:w="667" w:type="pct"/>
          </w:tcPr>
          <w:p w14:paraId="1EA84020" w14:textId="77777777" w:rsidR="00660BC2" w:rsidRPr="00816562" w:rsidRDefault="00660BC2" w:rsidP="00C25705">
            <w:pPr>
              <w:spacing w:line="276" w:lineRule="auto"/>
              <w:ind w:left="567" w:right="521"/>
              <w:jc w:val="both"/>
              <w:rPr>
                <w:lang w:val="en-GB"/>
              </w:rPr>
            </w:pPr>
            <w:r w:rsidRPr="00816562">
              <w:rPr>
                <w:lang w:val="en-GB"/>
              </w:rPr>
              <w:t>5</w:t>
            </w:r>
          </w:p>
        </w:tc>
      </w:tr>
      <w:tr w:rsidR="00660BC2" w:rsidRPr="00816562" w14:paraId="3C23ADBB" w14:textId="77777777" w:rsidTr="00B85A3F">
        <w:trPr>
          <w:trHeight w:val="393"/>
        </w:trPr>
        <w:tc>
          <w:tcPr>
            <w:tcW w:w="579" w:type="pct"/>
            <w:vMerge/>
            <w:shd w:val="clear" w:color="auto" w:fill="E7E6E6" w:themeFill="background2"/>
          </w:tcPr>
          <w:p w14:paraId="13A2CE7B" w14:textId="77777777" w:rsidR="00660BC2" w:rsidRPr="00816562" w:rsidRDefault="00660BC2" w:rsidP="00C25705">
            <w:pPr>
              <w:spacing w:line="276" w:lineRule="auto"/>
              <w:ind w:left="567" w:right="521"/>
              <w:jc w:val="both"/>
              <w:rPr>
                <w:lang w:val="en-GB"/>
              </w:rPr>
            </w:pPr>
          </w:p>
        </w:tc>
        <w:tc>
          <w:tcPr>
            <w:tcW w:w="1088" w:type="pct"/>
            <w:vMerge/>
            <w:shd w:val="clear" w:color="auto" w:fill="E7E6E6" w:themeFill="background2"/>
          </w:tcPr>
          <w:p w14:paraId="67D80472" w14:textId="77777777" w:rsidR="00660BC2" w:rsidRPr="00816562" w:rsidRDefault="00660BC2" w:rsidP="00C25705">
            <w:pPr>
              <w:spacing w:line="276" w:lineRule="auto"/>
              <w:ind w:left="567" w:right="521"/>
              <w:jc w:val="both"/>
              <w:rPr>
                <w:lang w:val="en-GB"/>
              </w:rPr>
            </w:pPr>
          </w:p>
        </w:tc>
        <w:tc>
          <w:tcPr>
            <w:tcW w:w="667" w:type="pct"/>
            <w:vAlign w:val="center"/>
          </w:tcPr>
          <w:p w14:paraId="652F795B"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67" w:type="pct"/>
            <w:vAlign w:val="center"/>
          </w:tcPr>
          <w:p w14:paraId="694F8022" w14:textId="77777777" w:rsidR="00660BC2" w:rsidRPr="00816562" w:rsidRDefault="00660BC2" w:rsidP="00C25705">
            <w:pPr>
              <w:spacing w:line="276" w:lineRule="auto"/>
              <w:ind w:left="567" w:right="521"/>
              <w:jc w:val="both"/>
              <w:rPr>
                <w:lang w:val="en-GB"/>
              </w:rPr>
            </w:pPr>
            <w:r w:rsidRPr="00816562">
              <w:rPr>
                <w:lang w:val="en-GB"/>
              </w:rPr>
              <w:sym w:font="Wingdings" w:char="F0A8"/>
            </w:r>
          </w:p>
        </w:tc>
        <w:tc>
          <w:tcPr>
            <w:tcW w:w="667" w:type="pct"/>
            <w:vAlign w:val="center"/>
          </w:tcPr>
          <w:p w14:paraId="29F37DA8" w14:textId="77777777" w:rsidR="00660BC2" w:rsidRPr="00816562" w:rsidRDefault="00660BC2" w:rsidP="00C25705">
            <w:pPr>
              <w:spacing w:line="276" w:lineRule="auto"/>
              <w:ind w:left="567" w:right="521"/>
              <w:jc w:val="both"/>
              <w:rPr>
                <w:lang w:val="en-GB"/>
              </w:rPr>
            </w:pPr>
            <w:r w:rsidRPr="00B85A3F">
              <w:rPr>
                <w:lang w:val="en-GB"/>
              </w:rPr>
              <w:sym w:font="Wingdings" w:char="F0A8"/>
            </w:r>
          </w:p>
        </w:tc>
        <w:tc>
          <w:tcPr>
            <w:tcW w:w="667" w:type="pct"/>
            <w:vAlign w:val="center"/>
          </w:tcPr>
          <w:p w14:paraId="7D285FAF" w14:textId="77777777" w:rsidR="00660BC2" w:rsidRPr="00816562" w:rsidRDefault="00660BC2" w:rsidP="00C25705">
            <w:pPr>
              <w:spacing w:line="276" w:lineRule="auto"/>
              <w:ind w:left="567" w:right="521"/>
              <w:jc w:val="both"/>
              <w:rPr>
                <w:lang w:val="en-GB"/>
              </w:rPr>
            </w:pPr>
            <w:r w:rsidRPr="00B85A3F">
              <w:rPr>
                <w:color w:val="FF0000"/>
                <w:highlight w:val="red"/>
                <w:lang w:val="en-GB"/>
              </w:rPr>
              <w:sym w:font="Wingdings" w:char="F0A8"/>
            </w:r>
          </w:p>
        </w:tc>
        <w:tc>
          <w:tcPr>
            <w:tcW w:w="667" w:type="pct"/>
            <w:vAlign w:val="center"/>
          </w:tcPr>
          <w:p w14:paraId="10EBAB9F" w14:textId="77777777" w:rsidR="00660BC2" w:rsidRPr="00B85A3F" w:rsidRDefault="00660BC2" w:rsidP="00C25705">
            <w:pPr>
              <w:spacing w:line="276" w:lineRule="auto"/>
              <w:ind w:left="567" w:right="521"/>
              <w:jc w:val="both"/>
              <w:rPr>
                <w:color w:val="000000" w:themeColor="text1"/>
                <w:lang w:val="en-GB"/>
              </w:rPr>
            </w:pPr>
            <w:r w:rsidRPr="00B85A3F">
              <w:rPr>
                <w:color w:val="000000" w:themeColor="text1"/>
                <w:lang w:val="en-GB"/>
              </w:rPr>
              <w:sym w:font="Wingdings" w:char="F0A8"/>
            </w:r>
          </w:p>
        </w:tc>
      </w:tr>
      <w:tr w:rsidR="00660BC2" w:rsidRPr="00816562" w14:paraId="102BE3A7" w14:textId="77777777" w:rsidTr="00B85A3F">
        <w:tc>
          <w:tcPr>
            <w:tcW w:w="579" w:type="pct"/>
            <w:vAlign w:val="center"/>
          </w:tcPr>
          <w:p w14:paraId="3FCCB6E6" w14:textId="77777777" w:rsidR="00660BC2" w:rsidRPr="00816562" w:rsidRDefault="00660BC2" w:rsidP="00C25705">
            <w:pPr>
              <w:spacing w:line="276" w:lineRule="auto"/>
              <w:ind w:left="567" w:right="521"/>
              <w:jc w:val="both"/>
              <w:rPr>
                <w:lang w:val="en-GB"/>
              </w:rPr>
            </w:pPr>
            <w:r w:rsidRPr="00816562">
              <w:rPr>
                <w:lang w:val="en-GB"/>
              </w:rPr>
              <w:lastRenderedPageBreak/>
              <w:t xml:space="preserve">Covid-19 causality </w:t>
            </w:r>
          </w:p>
        </w:tc>
        <w:tc>
          <w:tcPr>
            <w:tcW w:w="4421" w:type="pct"/>
            <w:gridSpan w:val="6"/>
          </w:tcPr>
          <w:p w14:paraId="2B9178D6" w14:textId="6B908952" w:rsidR="00660BC2" w:rsidRDefault="00660BC2" w:rsidP="00C25705">
            <w:pPr>
              <w:spacing w:line="276" w:lineRule="auto"/>
              <w:ind w:left="567" w:right="521"/>
              <w:jc w:val="both"/>
              <w:rPr>
                <w:i/>
                <w:iCs/>
                <w:lang w:val="en-GB"/>
              </w:rPr>
            </w:pPr>
            <w:r w:rsidRPr="00816562">
              <w:rPr>
                <w:b/>
                <w:bCs/>
                <w:i/>
                <w:iCs/>
                <w:lang w:val="en-GB"/>
              </w:rPr>
              <w:t>Explanation</w:t>
            </w:r>
            <w:r w:rsidRPr="00816562">
              <w:rPr>
                <w:i/>
                <w:iCs/>
                <w:lang w:val="en-GB"/>
              </w:rPr>
              <w:t>: to what degree is the topic/subject analysed in the case-study directly related to the Covid-19 outbreak?</w:t>
            </w:r>
          </w:p>
          <w:p w14:paraId="06D57712" w14:textId="2DE06E0E" w:rsidR="00660BC2" w:rsidRPr="00816562" w:rsidRDefault="000E0478" w:rsidP="0077712E">
            <w:pPr>
              <w:spacing w:line="276" w:lineRule="auto"/>
              <w:ind w:left="567" w:right="521"/>
              <w:jc w:val="both"/>
              <w:rPr>
                <w:lang w:val="en-GB"/>
              </w:rPr>
            </w:pPr>
            <w:r>
              <w:rPr>
                <w:lang w:val="en-GB"/>
              </w:rPr>
              <w:t>The pandemic laid bare the weaknesses of the neo-liber model</w:t>
            </w:r>
            <w:r w:rsidR="0077712E">
              <w:rPr>
                <w:lang w:val="en-GB"/>
              </w:rPr>
              <w:t xml:space="preserve"> – exemplifying quite clearly the weaknesses in the value chain approach built on precarious employment</w:t>
            </w:r>
            <w:r>
              <w:rPr>
                <w:lang w:val="en-GB"/>
              </w:rPr>
              <w:t>.</w:t>
            </w:r>
            <w:r w:rsidR="0077712E">
              <w:rPr>
                <w:lang w:val="en-GB"/>
              </w:rPr>
              <w:t xml:space="preserve"> This is clearly the main message of this case study - one that might be corroborated by other countries in the project.   </w:t>
            </w:r>
            <w:r>
              <w:rPr>
                <w:lang w:val="en-GB"/>
              </w:rPr>
              <w:t xml:space="preserve">   </w:t>
            </w:r>
          </w:p>
          <w:p w14:paraId="4645B266" w14:textId="77777777" w:rsidR="00660BC2" w:rsidRPr="00816562" w:rsidRDefault="00660BC2" w:rsidP="00C25705">
            <w:pPr>
              <w:spacing w:line="276" w:lineRule="auto"/>
              <w:ind w:left="567" w:right="521"/>
              <w:jc w:val="both"/>
              <w:rPr>
                <w:lang w:val="en-GB"/>
              </w:rPr>
            </w:pPr>
          </w:p>
          <w:p w14:paraId="7AD9CA1E" w14:textId="77777777" w:rsidR="00660BC2" w:rsidRPr="00816562" w:rsidRDefault="00660BC2" w:rsidP="0077712E">
            <w:pPr>
              <w:spacing w:line="276" w:lineRule="auto"/>
              <w:ind w:right="521"/>
              <w:jc w:val="both"/>
              <w:rPr>
                <w:lang w:val="en-GB"/>
              </w:rPr>
            </w:pPr>
          </w:p>
        </w:tc>
      </w:tr>
    </w:tbl>
    <w:p w14:paraId="7EC92FCB" w14:textId="77777777" w:rsidR="00660BC2" w:rsidRPr="00816562" w:rsidRDefault="00660BC2" w:rsidP="00C25705">
      <w:pPr>
        <w:spacing w:line="276" w:lineRule="auto"/>
        <w:ind w:left="567" w:right="521"/>
        <w:jc w:val="both"/>
        <w:rPr>
          <w:lang w:val="en-GB"/>
        </w:rPr>
      </w:pPr>
    </w:p>
    <w:p w14:paraId="073B6C72" w14:textId="77777777" w:rsidR="00660BC2" w:rsidRPr="00816562" w:rsidRDefault="00660BC2" w:rsidP="00C25705">
      <w:pPr>
        <w:spacing w:line="276" w:lineRule="auto"/>
        <w:ind w:left="567" w:right="521"/>
        <w:jc w:val="both"/>
        <w:rPr>
          <w:lang w:val="en-GB"/>
        </w:rPr>
      </w:pPr>
    </w:p>
    <w:p w14:paraId="0DBC01E5" w14:textId="77777777" w:rsidR="00660BC2" w:rsidRPr="00816562" w:rsidRDefault="00660BC2" w:rsidP="00C25705">
      <w:pPr>
        <w:spacing w:line="276" w:lineRule="auto"/>
        <w:ind w:left="567" w:right="521"/>
        <w:jc w:val="both"/>
        <w:rPr>
          <w:lang w:val="en-GB"/>
        </w:rPr>
      </w:pPr>
    </w:p>
    <w:p w14:paraId="4C880F5E" w14:textId="77777777" w:rsidR="00033687" w:rsidRPr="00816562" w:rsidRDefault="00033687" w:rsidP="00C25705">
      <w:pPr>
        <w:spacing w:line="276" w:lineRule="auto"/>
        <w:ind w:left="567" w:right="521"/>
        <w:jc w:val="both"/>
        <w:rPr>
          <w:lang w:val="en-GB"/>
        </w:rPr>
      </w:pPr>
    </w:p>
    <w:sectPr w:rsidR="00033687" w:rsidRPr="008165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F54B" w14:textId="77777777" w:rsidR="00DD0F13" w:rsidRDefault="00DD0F13" w:rsidP="008E1969">
      <w:pPr>
        <w:spacing w:after="0" w:line="240" w:lineRule="auto"/>
      </w:pPr>
      <w:r>
        <w:separator/>
      </w:r>
    </w:p>
  </w:endnote>
  <w:endnote w:type="continuationSeparator" w:id="0">
    <w:p w14:paraId="791CB79A" w14:textId="77777777" w:rsidR="00DD0F13" w:rsidRDefault="00DD0F13" w:rsidP="008E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53945"/>
      <w:docPartObj>
        <w:docPartGallery w:val="Page Numbers (Bottom of Page)"/>
        <w:docPartUnique/>
      </w:docPartObj>
    </w:sdtPr>
    <w:sdtEndPr/>
    <w:sdtContent>
      <w:p w14:paraId="59C0B4F2" w14:textId="4035F580" w:rsidR="007E3E9D" w:rsidRDefault="007E3E9D">
        <w:pPr>
          <w:pStyle w:val="Fuzeile"/>
          <w:jc w:val="center"/>
        </w:pPr>
        <w:r>
          <w:fldChar w:fldCharType="begin"/>
        </w:r>
        <w:r>
          <w:instrText>PAGE   \* MERGEFORMAT</w:instrText>
        </w:r>
        <w:r>
          <w:fldChar w:fldCharType="separate"/>
        </w:r>
        <w:r w:rsidR="005B25FA" w:rsidRPr="005B25FA">
          <w:rPr>
            <w:noProof/>
            <w:lang w:val="da-DK"/>
          </w:rPr>
          <w:t>1</w:t>
        </w:r>
        <w:r w:rsidR="005B25FA" w:rsidRPr="005B25FA">
          <w:rPr>
            <w:noProof/>
            <w:lang w:val="da-DK"/>
          </w:rPr>
          <w:t>4</w:t>
        </w:r>
        <w:r>
          <w:fldChar w:fldCharType="end"/>
        </w:r>
      </w:p>
    </w:sdtContent>
  </w:sdt>
  <w:p w14:paraId="59C0B4F3" w14:textId="77777777" w:rsidR="007E3E9D" w:rsidRDefault="007E3E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150C" w14:textId="77777777" w:rsidR="00DD0F13" w:rsidRDefault="00DD0F13" w:rsidP="008E1969">
      <w:pPr>
        <w:spacing w:after="0" w:line="240" w:lineRule="auto"/>
      </w:pPr>
      <w:r>
        <w:separator/>
      </w:r>
    </w:p>
  </w:footnote>
  <w:footnote w:type="continuationSeparator" w:id="0">
    <w:p w14:paraId="103B5B3D" w14:textId="77777777" w:rsidR="00DD0F13" w:rsidRDefault="00DD0F13" w:rsidP="008E1969">
      <w:pPr>
        <w:spacing w:after="0" w:line="240" w:lineRule="auto"/>
      </w:pPr>
      <w:r>
        <w:continuationSeparator/>
      </w:r>
    </w:p>
  </w:footnote>
  <w:footnote w:id="1">
    <w:p w14:paraId="57CF5D8F" w14:textId="7AD3244D" w:rsidR="00BD0327" w:rsidRPr="00BD0327" w:rsidRDefault="00BD0327">
      <w:pPr>
        <w:pStyle w:val="Funotentext"/>
        <w:rPr>
          <w:lang w:val="de-DE"/>
        </w:rPr>
      </w:pPr>
      <w:r>
        <w:rPr>
          <w:rStyle w:val="Funotenzeichen"/>
        </w:rPr>
        <w:footnoteRef/>
      </w:r>
      <w:r w:rsidRPr="00BD0327">
        <w:rPr>
          <w:lang w:val="de-DE"/>
        </w:rPr>
        <w:t xml:space="preserve"> </w:t>
      </w:r>
      <w:hyperlink r:id="rId1" w:history="1">
        <w:r w:rsidRPr="00BD0327">
          <w:rPr>
            <w:rStyle w:val="Hyperlink"/>
            <w:lang w:val="de-DE"/>
          </w:rPr>
          <w:t>ABL – Arbeitgeberverband der Bodenabfertigungsdienstleister im Luftverkehr e.V. – Arbeitgeberverband der Bodenabfertigungsdienstleister im Luftverkehr e.V. (abl-aviation.de)</w:t>
        </w:r>
      </w:hyperlink>
    </w:p>
  </w:footnote>
  <w:footnote w:id="2">
    <w:p w14:paraId="6C95FBFF" w14:textId="3AF57F67" w:rsidR="00CA640C" w:rsidRPr="00CA640C" w:rsidRDefault="00CA640C">
      <w:pPr>
        <w:pStyle w:val="Funotentext"/>
      </w:pPr>
      <w:r>
        <w:rPr>
          <w:rStyle w:val="Funotenzeichen"/>
        </w:rPr>
        <w:footnoteRef/>
      </w:r>
      <w:r>
        <w:t xml:space="preserve"> </w:t>
      </w:r>
      <w:r w:rsidRPr="00CA640C">
        <w:t>Under the German collective bargaining law unions and emp</w:t>
      </w:r>
      <w:r>
        <w:t>l</w:t>
      </w:r>
      <w:r w:rsidRPr="00CA640C">
        <w:t>oyer</w:t>
      </w:r>
      <w:r>
        <w:t xml:space="preserve">s are respectively not allowed to organize strike or resort to lockouts before an agreement expires.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B4F0" w14:textId="4D3D6A7B" w:rsidR="007E3E9D" w:rsidRPr="00A823C2" w:rsidRDefault="007E3E9D">
    <w:pPr>
      <w:pStyle w:val="Kopfzeile"/>
      <w:rPr>
        <w:color w:val="FF0000"/>
      </w:rPr>
    </w:pPr>
    <w:r w:rsidRPr="0016605C">
      <w:rPr>
        <w:i/>
      </w:rPr>
      <w:t xml:space="preserve">Template for Work Package </w:t>
    </w:r>
    <w:r>
      <w:rPr>
        <w:i/>
      </w:rPr>
      <w:t>5</w:t>
    </w:r>
    <w:r w:rsidRPr="0016605C">
      <w:rPr>
        <w:i/>
      </w:rPr>
      <w:t xml:space="preserve"> </w:t>
    </w:r>
    <w:r w:rsidRPr="00A823C2">
      <w:rPr>
        <w:noProof/>
        <w:color w:val="FF0000"/>
      </w:rPr>
      <w:t xml:space="preserve">           </w:t>
    </w:r>
    <w:r w:rsidRPr="00A823C2">
      <w:rPr>
        <w:noProof/>
        <w:color w:val="FF0000"/>
      </w:rPr>
      <w:tab/>
    </w:r>
    <w:r w:rsidRPr="00A823C2">
      <w:rPr>
        <w:noProof/>
        <w:color w:val="FF0000"/>
      </w:rPr>
      <w:tab/>
      <w:t xml:space="preserve">      </w:t>
    </w:r>
    <w:r w:rsidRPr="00A823C2">
      <w:rPr>
        <w:noProof/>
        <w:color w:val="FF0000"/>
        <w:lang w:val="de-DE" w:eastAsia="de-DE"/>
      </w:rPr>
      <w:drawing>
        <wp:inline distT="0" distB="0" distL="0" distR="0" wp14:anchorId="59C0B4F4" wp14:editId="59C0B4F5">
          <wp:extent cx="1009650" cy="342900"/>
          <wp:effectExtent l="0" t="0" r="0" b="0"/>
          <wp:docPr id="10" name="Billede 2" descr="logo-viral-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iral-re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21" cy="353011"/>
                  </a:xfrm>
                  <a:prstGeom prst="rect">
                    <a:avLst/>
                  </a:prstGeom>
                  <a:noFill/>
                  <a:ln>
                    <a:noFill/>
                  </a:ln>
                </pic:spPr>
              </pic:pic>
            </a:graphicData>
          </a:graphic>
        </wp:inline>
      </w:drawing>
    </w:r>
  </w:p>
  <w:p w14:paraId="59C0B4F1" w14:textId="77777777" w:rsidR="007E3E9D" w:rsidRPr="00A823C2" w:rsidRDefault="007E3E9D">
    <w:pPr>
      <w:pStyle w:val="Kopfzeile"/>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4FB"/>
    <w:multiLevelType w:val="hybridMultilevel"/>
    <w:tmpl w:val="63CAD3BA"/>
    <w:lvl w:ilvl="0" w:tplc="1FB2428C">
      <w:start w:val="1"/>
      <w:numFmt w:val="decimal"/>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260138C0"/>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F5F80"/>
    <w:multiLevelType w:val="multilevel"/>
    <w:tmpl w:val="17B8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A44B6"/>
    <w:multiLevelType w:val="hybridMultilevel"/>
    <w:tmpl w:val="7B888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6F30F2"/>
    <w:multiLevelType w:val="hybridMultilevel"/>
    <w:tmpl w:val="47E4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B7859"/>
    <w:multiLevelType w:val="hybridMultilevel"/>
    <w:tmpl w:val="8CCCE7E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15:restartNumberingAfterBreak="0">
    <w:nsid w:val="45412378"/>
    <w:multiLevelType w:val="hybridMultilevel"/>
    <w:tmpl w:val="A132A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C5844"/>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C4"/>
    <w:rsid w:val="00003079"/>
    <w:rsid w:val="000057D9"/>
    <w:rsid w:val="000065E0"/>
    <w:rsid w:val="0002083D"/>
    <w:rsid w:val="00033687"/>
    <w:rsid w:val="00034543"/>
    <w:rsid w:val="00036828"/>
    <w:rsid w:val="00042BE6"/>
    <w:rsid w:val="00050F6A"/>
    <w:rsid w:val="00052A0C"/>
    <w:rsid w:val="00054A70"/>
    <w:rsid w:val="0005757F"/>
    <w:rsid w:val="00060C96"/>
    <w:rsid w:val="00070E04"/>
    <w:rsid w:val="00072C17"/>
    <w:rsid w:val="00084F13"/>
    <w:rsid w:val="00092AF4"/>
    <w:rsid w:val="0009701D"/>
    <w:rsid w:val="000B2676"/>
    <w:rsid w:val="000B3DB0"/>
    <w:rsid w:val="000C4E21"/>
    <w:rsid w:val="000C60BF"/>
    <w:rsid w:val="000E0478"/>
    <w:rsid w:val="000E1A75"/>
    <w:rsid w:val="000F2E80"/>
    <w:rsid w:val="001108ED"/>
    <w:rsid w:val="00111FE9"/>
    <w:rsid w:val="00113F07"/>
    <w:rsid w:val="00114773"/>
    <w:rsid w:val="001210DF"/>
    <w:rsid w:val="001218DC"/>
    <w:rsid w:val="0013677C"/>
    <w:rsid w:val="00137B7D"/>
    <w:rsid w:val="00141053"/>
    <w:rsid w:val="00147C89"/>
    <w:rsid w:val="0015348C"/>
    <w:rsid w:val="001554A3"/>
    <w:rsid w:val="00155714"/>
    <w:rsid w:val="001625DC"/>
    <w:rsid w:val="0016605C"/>
    <w:rsid w:val="00171B43"/>
    <w:rsid w:val="001820D0"/>
    <w:rsid w:val="0018577A"/>
    <w:rsid w:val="001913C4"/>
    <w:rsid w:val="001A5F19"/>
    <w:rsid w:val="001A7015"/>
    <w:rsid w:val="001B5281"/>
    <w:rsid w:val="001B604F"/>
    <w:rsid w:val="001D0632"/>
    <w:rsid w:val="001E2B89"/>
    <w:rsid w:val="001E52F3"/>
    <w:rsid w:val="001F2F36"/>
    <w:rsid w:val="001F652E"/>
    <w:rsid w:val="00205B77"/>
    <w:rsid w:val="00213FCF"/>
    <w:rsid w:val="00214BD2"/>
    <w:rsid w:val="00215AFC"/>
    <w:rsid w:val="00223135"/>
    <w:rsid w:val="0023534D"/>
    <w:rsid w:val="0024502F"/>
    <w:rsid w:val="002625F5"/>
    <w:rsid w:val="00264460"/>
    <w:rsid w:val="0026650A"/>
    <w:rsid w:val="00267C15"/>
    <w:rsid w:val="002705AC"/>
    <w:rsid w:val="00273DEF"/>
    <w:rsid w:val="00277544"/>
    <w:rsid w:val="00277E4D"/>
    <w:rsid w:val="00280E06"/>
    <w:rsid w:val="00282D10"/>
    <w:rsid w:val="00296640"/>
    <w:rsid w:val="002974B0"/>
    <w:rsid w:val="002A0ED4"/>
    <w:rsid w:val="002A15E2"/>
    <w:rsid w:val="002A3DA1"/>
    <w:rsid w:val="002A5197"/>
    <w:rsid w:val="002B3679"/>
    <w:rsid w:val="002B622F"/>
    <w:rsid w:val="002C1A94"/>
    <w:rsid w:val="002D542D"/>
    <w:rsid w:val="002E2256"/>
    <w:rsid w:val="002E660B"/>
    <w:rsid w:val="002F314E"/>
    <w:rsid w:val="002F3BD4"/>
    <w:rsid w:val="002F4B53"/>
    <w:rsid w:val="002F5D76"/>
    <w:rsid w:val="002F62F3"/>
    <w:rsid w:val="002F660C"/>
    <w:rsid w:val="0032664F"/>
    <w:rsid w:val="00336E7D"/>
    <w:rsid w:val="00336F7A"/>
    <w:rsid w:val="00337850"/>
    <w:rsid w:val="00340995"/>
    <w:rsid w:val="0034517B"/>
    <w:rsid w:val="003467B7"/>
    <w:rsid w:val="003510E6"/>
    <w:rsid w:val="0035200D"/>
    <w:rsid w:val="0035667D"/>
    <w:rsid w:val="00356BB0"/>
    <w:rsid w:val="00365DCC"/>
    <w:rsid w:val="00374AEF"/>
    <w:rsid w:val="00381B9E"/>
    <w:rsid w:val="00383775"/>
    <w:rsid w:val="003848A3"/>
    <w:rsid w:val="00387FAF"/>
    <w:rsid w:val="00393E78"/>
    <w:rsid w:val="00394008"/>
    <w:rsid w:val="003A6A19"/>
    <w:rsid w:val="003B13E5"/>
    <w:rsid w:val="003B2024"/>
    <w:rsid w:val="003B240A"/>
    <w:rsid w:val="003B2C09"/>
    <w:rsid w:val="003B6077"/>
    <w:rsid w:val="003B713C"/>
    <w:rsid w:val="003C0992"/>
    <w:rsid w:val="003C24A4"/>
    <w:rsid w:val="003D56AA"/>
    <w:rsid w:val="003D5CD5"/>
    <w:rsid w:val="003D64BC"/>
    <w:rsid w:val="003E7FC7"/>
    <w:rsid w:val="003F1071"/>
    <w:rsid w:val="003F1CB0"/>
    <w:rsid w:val="003F3F47"/>
    <w:rsid w:val="003F7228"/>
    <w:rsid w:val="003F74CC"/>
    <w:rsid w:val="00402504"/>
    <w:rsid w:val="00402A01"/>
    <w:rsid w:val="00404B4A"/>
    <w:rsid w:val="004124A7"/>
    <w:rsid w:val="00412973"/>
    <w:rsid w:val="0041407C"/>
    <w:rsid w:val="00422541"/>
    <w:rsid w:val="0042320F"/>
    <w:rsid w:val="0042570E"/>
    <w:rsid w:val="004271EF"/>
    <w:rsid w:val="00427B64"/>
    <w:rsid w:val="004303CD"/>
    <w:rsid w:val="004445A2"/>
    <w:rsid w:val="00447014"/>
    <w:rsid w:val="004509E9"/>
    <w:rsid w:val="00453520"/>
    <w:rsid w:val="00456142"/>
    <w:rsid w:val="00467240"/>
    <w:rsid w:val="00482E80"/>
    <w:rsid w:val="0049041E"/>
    <w:rsid w:val="004A3AFA"/>
    <w:rsid w:val="004B4389"/>
    <w:rsid w:val="004C260C"/>
    <w:rsid w:val="004D01EF"/>
    <w:rsid w:val="004F0487"/>
    <w:rsid w:val="004F6527"/>
    <w:rsid w:val="004F6A4E"/>
    <w:rsid w:val="004F7FF2"/>
    <w:rsid w:val="0050324F"/>
    <w:rsid w:val="0051546D"/>
    <w:rsid w:val="0051647F"/>
    <w:rsid w:val="00516E43"/>
    <w:rsid w:val="005255F7"/>
    <w:rsid w:val="00525ED2"/>
    <w:rsid w:val="00526C71"/>
    <w:rsid w:val="00540F5C"/>
    <w:rsid w:val="00541213"/>
    <w:rsid w:val="005442A5"/>
    <w:rsid w:val="005476D6"/>
    <w:rsid w:val="005540AA"/>
    <w:rsid w:val="00554CAA"/>
    <w:rsid w:val="00556B6F"/>
    <w:rsid w:val="00557FE8"/>
    <w:rsid w:val="00562846"/>
    <w:rsid w:val="0058280C"/>
    <w:rsid w:val="005954C9"/>
    <w:rsid w:val="00597723"/>
    <w:rsid w:val="005A1119"/>
    <w:rsid w:val="005A38D1"/>
    <w:rsid w:val="005A4236"/>
    <w:rsid w:val="005B25FA"/>
    <w:rsid w:val="005B28B7"/>
    <w:rsid w:val="005B5DCB"/>
    <w:rsid w:val="005B67E9"/>
    <w:rsid w:val="005C14AC"/>
    <w:rsid w:val="005C7752"/>
    <w:rsid w:val="005D3672"/>
    <w:rsid w:val="005E2388"/>
    <w:rsid w:val="005E555D"/>
    <w:rsid w:val="005E6C03"/>
    <w:rsid w:val="005F1087"/>
    <w:rsid w:val="005F17AF"/>
    <w:rsid w:val="005F5813"/>
    <w:rsid w:val="005F59A4"/>
    <w:rsid w:val="005F5CCC"/>
    <w:rsid w:val="00600A84"/>
    <w:rsid w:val="00611487"/>
    <w:rsid w:val="00623A63"/>
    <w:rsid w:val="00630BAA"/>
    <w:rsid w:val="00642EF9"/>
    <w:rsid w:val="00657976"/>
    <w:rsid w:val="00660BC2"/>
    <w:rsid w:val="00663883"/>
    <w:rsid w:val="00664EC9"/>
    <w:rsid w:val="00671D6E"/>
    <w:rsid w:val="0067574D"/>
    <w:rsid w:val="006810A4"/>
    <w:rsid w:val="006828F2"/>
    <w:rsid w:val="00687CB0"/>
    <w:rsid w:val="00695A30"/>
    <w:rsid w:val="00695B27"/>
    <w:rsid w:val="006A248E"/>
    <w:rsid w:val="006A3126"/>
    <w:rsid w:val="006A3980"/>
    <w:rsid w:val="006B1680"/>
    <w:rsid w:val="006B47FF"/>
    <w:rsid w:val="006C0C93"/>
    <w:rsid w:val="006C3163"/>
    <w:rsid w:val="006C42B9"/>
    <w:rsid w:val="006D3512"/>
    <w:rsid w:val="006D3E00"/>
    <w:rsid w:val="006E2D1C"/>
    <w:rsid w:val="006E550A"/>
    <w:rsid w:val="006E6C62"/>
    <w:rsid w:val="006F0376"/>
    <w:rsid w:val="006F45C0"/>
    <w:rsid w:val="00705BEF"/>
    <w:rsid w:val="0072238B"/>
    <w:rsid w:val="00727DDD"/>
    <w:rsid w:val="00737C11"/>
    <w:rsid w:val="00743A88"/>
    <w:rsid w:val="00747166"/>
    <w:rsid w:val="00751E36"/>
    <w:rsid w:val="00756486"/>
    <w:rsid w:val="00762C9F"/>
    <w:rsid w:val="00772CD7"/>
    <w:rsid w:val="0077712E"/>
    <w:rsid w:val="00783AE0"/>
    <w:rsid w:val="00795BFD"/>
    <w:rsid w:val="00796847"/>
    <w:rsid w:val="007A1857"/>
    <w:rsid w:val="007A39F3"/>
    <w:rsid w:val="007B27AB"/>
    <w:rsid w:val="007B6964"/>
    <w:rsid w:val="007C1670"/>
    <w:rsid w:val="007C1A5B"/>
    <w:rsid w:val="007C23E1"/>
    <w:rsid w:val="007C4518"/>
    <w:rsid w:val="007C643F"/>
    <w:rsid w:val="007D543A"/>
    <w:rsid w:val="007E3507"/>
    <w:rsid w:val="007E3E9D"/>
    <w:rsid w:val="007E4A70"/>
    <w:rsid w:val="007E6E13"/>
    <w:rsid w:val="007F1A99"/>
    <w:rsid w:val="007F4A31"/>
    <w:rsid w:val="0080312D"/>
    <w:rsid w:val="008118ED"/>
    <w:rsid w:val="00812F03"/>
    <w:rsid w:val="00814145"/>
    <w:rsid w:val="00816562"/>
    <w:rsid w:val="0082528F"/>
    <w:rsid w:val="00837594"/>
    <w:rsid w:val="00840157"/>
    <w:rsid w:val="0084070B"/>
    <w:rsid w:val="00847DF3"/>
    <w:rsid w:val="0086736B"/>
    <w:rsid w:val="008747BA"/>
    <w:rsid w:val="00876822"/>
    <w:rsid w:val="008826DE"/>
    <w:rsid w:val="00897572"/>
    <w:rsid w:val="008A0AD0"/>
    <w:rsid w:val="008A611C"/>
    <w:rsid w:val="008A7430"/>
    <w:rsid w:val="008C113D"/>
    <w:rsid w:val="008C5188"/>
    <w:rsid w:val="008C6548"/>
    <w:rsid w:val="008D48ED"/>
    <w:rsid w:val="008D6084"/>
    <w:rsid w:val="008E15E4"/>
    <w:rsid w:val="008E1969"/>
    <w:rsid w:val="008E3EA9"/>
    <w:rsid w:val="008E4974"/>
    <w:rsid w:val="008E6628"/>
    <w:rsid w:val="008F5DE8"/>
    <w:rsid w:val="00901A7F"/>
    <w:rsid w:val="00912485"/>
    <w:rsid w:val="00912E24"/>
    <w:rsid w:val="00920C53"/>
    <w:rsid w:val="009220ED"/>
    <w:rsid w:val="00926BE0"/>
    <w:rsid w:val="00930339"/>
    <w:rsid w:val="009314C3"/>
    <w:rsid w:val="00932D4F"/>
    <w:rsid w:val="00935B83"/>
    <w:rsid w:val="0094300F"/>
    <w:rsid w:val="0094324E"/>
    <w:rsid w:val="009463ED"/>
    <w:rsid w:val="00946920"/>
    <w:rsid w:val="00951182"/>
    <w:rsid w:val="0095133D"/>
    <w:rsid w:val="00954F1C"/>
    <w:rsid w:val="00966F75"/>
    <w:rsid w:val="00972A71"/>
    <w:rsid w:val="0097340F"/>
    <w:rsid w:val="009751E7"/>
    <w:rsid w:val="009806F7"/>
    <w:rsid w:val="00980A9A"/>
    <w:rsid w:val="009833CB"/>
    <w:rsid w:val="00992BAF"/>
    <w:rsid w:val="00994911"/>
    <w:rsid w:val="009A165C"/>
    <w:rsid w:val="009B0F34"/>
    <w:rsid w:val="009B6199"/>
    <w:rsid w:val="009B6A29"/>
    <w:rsid w:val="009C027B"/>
    <w:rsid w:val="009C2F10"/>
    <w:rsid w:val="009C319B"/>
    <w:rsid w:val="009C563C"/>
    <w:rsid w:val="009C5F9C"/>
    <w:rsid w:val="009D0F9D"/>
    <w:rsid w:val="009D4E02"/>
    <w:rsid w:val="009D7841"/>
    <w:rsid w:val="009E0476"/>
    <w:rsid w:val="009E18CB"/>
    <w:rsid w:val="009E33F0"/>
    <w:rsid w:val="009E6203"/>
    <w:rsid w:val="009E6745"/>
    <w:rsid w:val="009E7018"/>
    <w:rsid w:val="009F783B"/>
    <w:rsid w:val="00A01676"/>
    <w:rsid w:val="00A01909"/>
    <w:rsid w:val="00A045A0"/>
    <w:rsid w:val="00A05E1D"/>
    <w:rsid w:val="00A258BE"/>
    <w:rsid w:val="00A2650F"/>
    <w:rsid w:val="00A324F2"/>
    <w:rsid w:val="00A407F3"/>
    <w:rsid w:val="00A427C3"/>
    <w:rsid w:val="00A4285D"/>
    <w:rsid w:val="00A44EBF"/>
    <w:rsid w:val="00A458ED"/>
    <w:rsid w:val="00A53E7B"/>
    <w:rsid w:val="00A54C0C"/>
    <w:rsid w:val="00A55320"/>
    <w:rsid w:val="00A55730"/>
    <w:rsid w:val="00A609E0"/>
    <w:rsid w:val="00A62F33"/>
    <w:rsid w:val="00A63AFB"/>
    <w:rsid w:val="00A81120"/>
    <w:rsid w:val="00A823C2"/>
    <w:rsid w:val="00A83817"/>
    <w:rsid w:val="00A8443B"/>
    <w:rsid w:val="00A85B16"/>
    <w:rsid w:val="00A87C5E"/>
    <w:rsid w:val="00A90818"/>
    <w:rsid w:val="00A90F61"/>
    <w:rsid w:val="00A9302C"/>
    <w:rsid w:val="00A9447B"/>
    <w:rsid w:val="00A9593B"/>
    <w:rsid w:val="00A95BAD"/>
    <w:rsid w:val="00AA7DC9"/>
    <w:rsid w:val="00AC0937"/>
    <w:rsid w:val="00AC56C9"/>
    <w:rsid w:val="00AC5F3D"/>
    <w:rsid w:val="00AD5BBA"/>
    <w:rsid w:val="00AE0C0B"/>
    <w:rsid w:val="00AE2904"/>
    <w:rsid w:val="00AE6908"/>
    <w:rsid w:val="00B02036"/>
    <w:rsid w:val="00B02F1E"/>
    <w:rsid w:val="00B22005"/>
    <w:rsid w:val="00B25B26"/>
    <w:rsid w:val="00B265A7"/>
    <w:rsid w:val="00B26FC8"/>
    <w:rsid w:val="00B271D8"/>
    <w:rsid w:val="00B30842"/>
    <w:rsid w:val="00B34844"/>
    <w:rsid w:val="00B412B4"/>
    <w:rsid w:val="00B46B3F"/>
    <w:rsid w:val="00B52693"/>
    <w:rsid w:val="00B539A6"/>
    <w:rsid w:val="00B64F52"/>
    <w:rsid w:val="00B713EC"/>
    <w:rsid w:val="00B840A0"/>
    <w:rsid w:val="00B84337"/>
    <w:rsid w:val="00B85A3F"/>
    <w:rsid w:val="00B90A42"/>
    <w:rsid w:val="00B92146"/>
    <w:rsid w:val="00B96BEB"/>
    <w:rsid w:val="00B97201"/>
    <w:rsid w:val="00BA155A"/>
    <w:rsid w:val="00BA5EDE"/>
    <w:rsid w:val="00BB5ADE"/>
    <w:rsid w:val="00BB65C2"/>
    <w:rsid w:val="00BC0F62"/>
    <w:rsid w:val="00BC57B5"/>
    <w:rsid w:val="00BD0327"/>
    <w:rsid w:val="00BD4AEF"/>
    <w:rsid w:val="00BD5D3E"/>
    <w:rsid w:val="00BD6F9B"/>
    <w:rsid w:val="00BF0817"/>
    <w:rsid w:val="00BF275D"/>
    <w:rsid w:val="00C00689"/>
    <w:rsid w:val="00C028DC"/>
    <w:rsid w:val="00C05B20"/>
    <w:rsid w:val="00C05F8B"/>
    <w:rsid w:val="00C12AAD"/>
    <w:rsid w:val="00C17CC0"/>
    <w:rsid w:val="00C20346"/>
    <w:rsid w:val="00C2343F"/>
    <w:rsid w:val="00C24930"/>
    <w:rsid w:val="00C24D3A"/>
    <w:rsid w:val="00C25705"/>
    <w:rsid w:val="00C34B4E"/>
    <w:rsid w:val="00C409B8"/>
    <w:rsid w:val="00C40DC3"/>
    <w:rsid w:val="00C56F46"/>
    <w:rsid w:val="00C60A5B"/>
    <w:rsid w:val="00C64458"/>
    <w:rsid w:val="00C75EF2"/>
    <w:rsid w:val="00C76860"/>
    <w:rsid w:val="00C86821"/>
    <w:rsid w:val="00C91C57"/>
    <w:rsid w:val="00C926F5"/>
    <w:rsid w:val="00C936DE"/>
    <w:rsid w:val="00C978B0"/>
    <w:rsid w:val="00CA1F65"/>
    <w:rsid w:val="00CA640C"/>
    <w:rsid w:val="00CA7CFD"/>
    <w:rsid w:val="00CC0B1C"/>
    <w:rsid w:val="00CC3B3D"/>
    <w:rsid w:val="00CC6509"/>
    <w:rsid w:val="00CC7AC8"/>
    <w:rsid w:val="00CD0689"/>
    <w:rsid w:val="00CF1232"/>
    <w:rsid w:val="00CF6941"/>
    <w:rsid w:val="00CF7E1A"/>
    <w:rsid w:val="00D06255"/>
    <w:rsid w:val="00D113BB"/>
    <w:rsid w:val="00D147EC"/>
    <w:rsid w:val="00D30028"/>
    <w:rsid w:val="00D412DF"/>
    <w:rsid w:val="00D564BD"/>
    <w:rsid w:val="00D56542"/>
    <w:rsid w:val="00D6230C"/>
    <w:rsid w:val="00D67966"/>
    <w:rsid w:val="00D70B45"/>
    <w:rsid w:val="00D76D1B"/>
    <w:rsid w:val="00D90708"/>
    <w:rsid w:val="00D92FC9"/>
    <w:rsid w:val="00D9594A"/>
    <w:rsid w:val="00DA231B"/>
    <w:rsid w:val="00DA497B"/>
    <w:rsid w:val="00DB01BD"/>
    <w:rsid w:val="00DB2A8F"/>
    <w:rsid w:val="00DB4945"/>
    <w:rsid w:val="00DC4AF0"/>
    <w:rsid w:val="00DD0F13"/>
    <w:rsid w:val="00DD265E"/>
    <w:rsid w:val="00DD33E5"/>
    <w:rsid w:val="00DE5C2D"/>
    <w:rsid w:val="00DF1BEB"/>
    <w:rsid w:val="00DF2541"/>
    <w:rsid w:val="00E0659F"/>
    <w:rsid w:val="00E1099A"/>
    <w:rsid w:val="00E145EA"/>
    <w:rsid w:val="00E16D71"/>
    <w:rsid w:val="00E22918"/>
    <w:rsid w:val="00E22AF2"/>
    <w:rsid w:val="00E23F24"/>
    <w:rsid w:val="00E24847"/>
    <w:rsid w:val="00E30875"/>
    <w:rsid w:val="00E311BE"/>
    <w:rsid w:val="00E3127B"/>
    <w:rsid w:val="00E46F03"/>
    <w:rsid w:val="00E55DC8"/>
    <w:rsid w:val="00E620F4"/>
    <w:rsid w:val="00E71BF4"/>
    <w:rsid w:val="00E729A1"/>
    <w:rsid w:val="00E736B9"/>
    <w:rsid w:val="00E77408"/>
    <w:rsid w:val="00E80AB9"/>
    <w:rsid w:val="00E84AB2"/>
    <w:rsid w:val="00E84E68"/>
    <w:rsid w:val="00E90710"/>
    <w:rsid w:val="00E959FE"/>
    <w:rsid w:val="00EA54E6"/>
    <w:rsid w:val="00EB056D"/>
    <w:rsid w:val="00EB672A"/>
    <w:rsid w:val="00EE4F49"/>
    <w:rsid w:val="00EE67EB"/>
    <w:rsid w:val="00EE6815"/>
    <w:rsid w:val="00EF377C"/>
    <w:rsid w:val="00F00225"/>
    <w:rsid w:val="00F06DFD"/>
    <w:rsid w:val="00F06F47"/>
    <w:rsid w:val="00F147E0"/>
    <w:rsid w:val="00F16293"/>
    <w:rsid w:val="00F165E4"/>
    <w:rsid w:val="00F17063"/>
    <w:rsid w:val="00F20CE1"/>
    <w:rsid w:val="00F26452"/>
    <w:rsid w:val="00F267D6"/>
    <w:rsid w:val="00F35488"/>
    <w:rsid w:val="00F37E00"/>
    <w:rsid w:val="00F46842"/>
    <w:rsid w:val="00F4744C"/>
    <w:rsid w:val="00F55C5A"/>
    <w:rsid w:val="00F60A7E"/>
    <w:rsid w:val="00F60C2C"/>
    <w:rsid w:val="00F621ED"/>
    <w:rsid w:val="00F64C61"/>
    <w:rsid w:val="00F72129"/>
    <w:rsid w:val="00F759BC"/>
    <w:rsid w:val="00F76470"/>
    <w:rsid w:val="00F807FE"/>
    <w:rsid w:val="00F921C1"/>
    <w:rsid w:val="00F94ECB"/>
    <w:rsid w:val="00FB20E2"/>
    <w:rsid w:val="00FB28BA"/>
    <w:rsid w:val="00FB4D67"/>
    <w:rsid w:val="00FB75FF"/>
    <w:rsid w:val="00FC7FE6"/>
    <w:rsid w:val="00FD34E8"/>
    <w:rsid w:val="00FD41A8"/>
    <w:rsid w:val="00FD6860"/>
    <w:rsid w:val="00FD6D88"/>
    <w:rsid w:val="00FE20D4"/>
    <w:rsid w:val="00FE71BA"/>
    <w:rsid w:val="00FF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B495"/>
  <w15:chartTrackingRefBased/>
  <w15:docId w15:val="{88DB5077-5812-4C2D-A89D-5DC1645F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91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913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C05B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3C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913C4"/>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E84AB2"/>
    <w:pPr>
      <w:ind w:left="720"/>
      <w:contextualSpacing/>
    </w:pPr>
  </w:style>
  <w:style w:type="paragraph" w:customStyle="1" w:styleId="Default">
    <w:name w:val="Default"/>
    <w:rsid w:val="00B539A6"/>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8E19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969"/>
    <w:rPr>
      <w:rFonts w:ascii="Segoe UI" w:hAnsi="Segoe UI" w:cs="Segoe UI"/>
      <w:sz w:val="18"/>
      <w:szCs w:val="18"/>
    </w:rPr>
  </w:style>
  <w:style w:type="paragraph" w:styleId="Funotentext">
    <w:name w:val="footnote text"/>
    <w:basedOn w:val="Standard"/>
    <w:link w:val="FunotentextZchn"/>
    <w:uiPriority w:val="99"/>
    <w:semiHidden/>
    <w:unhideWhenUsed/>
    <w:rsid w:val="008E19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1969"/>
    <w:rPr>
      <w:sz w:val="20"/>
      <w:szCs w:val="20"/>
    </w:rPr>
  </w:style>
  <w:style w:type="character" w:styleId="Funotenzeichen">
    <w:name w:val="footnote reference"/>
    <w:basedOn w:val="Absatz-Standardschriftart"/>
    <w:uiPriority w:val="99"/>
    <w:semiHidden/>
    <w:unhideWhenUsed/>
    <w:rsid w:val="008E1969"/>
    <w:rPr>
      <w:vertAlign w:val="superscript"/>
    </w:rPr>
  </w:style>
  <w:style w:type="paragraph" w:styleId="Kopfzeile">
    <w:name w:val="header"/>
    <w:basedOn w:val="Standard"/>
    <w:link w:val="KopfzeileZchn"/>
    <w:uiPriority w:val="99"/>
    <w:unhideWhenUsed/>
    <w:rsid w:val="003467B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467B7"/>
  </w:style>
  <w:style w:type="paragraph" w:styleId="Fuzeile">
    <w:name w:val="footer"/>
    <w:basedOn w:val="Standard"/>
    <w:link w:val="FuzeileZchn"/>
    <w:uiPriority w:val="99"/>
    <w:unhideWhenUsed/>
    <w:rsid w:val="003467B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467B7"/>
  </w:style>
  <w:style w:type="character" w:styleId="Kommentarzeichen">
    <w:name w:val="annotation reference"/>
    <w:basedOn w:val="Absatz-Standardschriftart"/>
    <w:uiPriority w:val="99"/>
    <w:semiHidden/>
    <w:unhideWhenUsed/>
    <w:rsid w:val="002A15E2"/>
    <w:rPr>
      <w:sz w:val="16"/>
      <w:szCs w:val="16"/>
    </w:rPr>
  </w:style>
  <w:style w:type="paragraph" w:styleId="Kommentartext">
    <w:name w:val="annotation text"/>
    <w:basedOn w:val="Standard"/>
    <w:link w:val="KommentartextZchn"/>
    <w:uiPriority w:val="99"/>
    <w:unhideWhenUsed/>
    <w:rsid w:val="002A15E2"/>
    <w:pPr>
      <w:spacing w:line="240" w:lineRule="auto"/>
    </w:pPr>
    <w:rPr>
      <w:sz w:val="20"/>
      <w:szCs w:val="20"/>
    </w:rPr>
  </w:style>
  <w:style w:type="character" w:customStyle="1" w:styleId="KommentartextZchn">
    <w:name w:val="Kommentartext Zchn"/>
    <w:basedOn w:val="Absatz-Standardschriftart"/>
    <w:link w:val="Kommentartext"/>
    <w:uiPriority w:val="99"/>
    <w:rsid w:val="002A15E2"/>
    <w:rPr>
      <w:sz w:val="20"/>
      <w:szCs w:val="20"/>
    </w:rPr>
  </w:style>
  <w:style w:type="paragraph" w:styleId="Kommentarthema">
    <w:name w:val="annotation subject"/>
    <w:basedOn w:val="Kommentartext"/>
    <w:next w:val="Kommentartext"/>
    <w:link w:val="KommentarthemaZchn"/>
    <w:uiPriority w:val="99"/>
    <w:semiHidden/>
    <w:unhideWhenUsed/>
    <w:rsid w:val="002A15E2"/>
    <w:rPr>
      <w:b/>
      <w:bCs/>
    </w:rPr>
  </w:style>
  <w:style w:type="character" w:customStyle="1" w:styleId="KommentarthemaZchn">
    <w:name w:val="Kommentarthema Zchn"/>
    <w:basedOn w:val="KommentartextZchn"/>
    <w:link w:val="Kommentarthema"/>
    <w:uiPriority w:val="99"/>
    <w:semiHidden/>
    <w:rsid w:val="002A15E2"/>
    <w:rPr>
      <w:b/>
      <w:bCs/>
      <w:sz w:val="20"/>
      <w:szCs w:val="20"/>
    </w:rPr>
  </w:style>
  <w:style w:type="table" w:styleId="Tabellenraster">
    <w:name w:val="Table Grid"/>
    <w:basedOn w:val="NormaleTabelle"/>
    <w:uiPriority w:val="39"/>
    <w:rsid w:val="00660BC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36F7A"/>
    <w:pPr>
      <w:spacing w:after="0" w:line="240" w:lineRule="auto"/>
    </w:pPr>
  </w:style>
  <w:style w:type="character" w:styleId="Hyperlink">
    <w:name w:val="Hyperlink"/>
    <w:basedOn w:val="Absatz-Standardschriftart"/>
    <w:uiPriority w:val="99"/>
    <w:semiHidden/>
    <w:unhideWhenUsed/>
    <w:rsid w:val="006F0376"/>
    <w:rPr>
      <w:color w:val="0000FF"/>
      <w:u w:val="single"/>
    </w:rPr>
  </w:style>
  <w:style w:type="character" w:customStyle="1" w:styleId="mw-page-title-main">
    <w:name w:val="mw-page-title-main"/>
    <w:basedOn w:val="Absatz-Standardschriftart"/>
    <w:rsid w:val="009751E7"/>
  </w:style>
  <w:style w:type="character" w:customStyle="1" w:styleId="berschrift4Zchn">
    <w:name w:val="Überschrift 4 Zchn"/>
    <w:basedOn w:val="Absatz-Standardschriftart"/>
    <w:link w:val="berschrift4"/>
    <w:uiPriority w:val="9"/>
    <w:semiHidden/>
    <w:rsid w:val="00C05B2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9576">
      <w:bodyDiv w:val="1"/>
      <w:marLeft w:val="0"/>
      <w:marRight w:val="0"/>
      <w:marTop w:val="0"/>
      <w:marBottom w:val="0"/>
      <w:divBdr>
        <w:top w:val="none" w:sz="0" w:space="0" w:color="auto"/>
        <w:left w:val="none" w:sz="0" w:space="0" w:color="auto"/>
        <w:bottom w:val="none" w:sz="0" w:space="0" w:color="auto"/>
        <w:right w:val="none" w:sz="0" w:space="0" w:color="auto"/>
      </w:divBdr>
      <w:divsChild>
        <w:div w:id="1878080608">
          <w:marLeft w:val="720"/>
          <w:marRight w:val="0"/>
          <w:marTop w:val="0"/>
          <w:marBottom w:val="160"/>
          <w:divBdr>
            <w:top w:val="none" w:sz="0" w:space="0" w:color="auto"/>
            <w:left w:val="none" w:sz="0" w:space="0" w:color="auto"/>
            <w:bottom w:val="none" w:sz="0" w:space="0" w:color="auto"/>
            <w:right w:val="none" w:sz="0" w:space="0" w:color="auto"/>
          </w:divBdr>
        </w:div>
        <w:div w:id="1281063807">
          <w:marLeft w:val="720"/>
          <w:marRight w:val="0"/>
          <w:marTop w:val="0"/>
          <w:marBottom w:val="160"/>
          <w:divBdr>
            <w:top w:val="none" w:sz="0" w:space="0" w:color="auto"/>
            <w:left w:val="none" w:sz="0" w:space="0" w:color="auto"/>
            <w:bottom w:val="none" w:sz="0" w:space="0" w:color="auto"/>
            <w:right w:val="none" w:sz="0" w:space="0" w:color="auto"/>
          </w:divBdr>
        </w:div>
        <w:div w:id="1792280409">
          <w:marLeft w:val="720"/>
          <w:marRight w:val="0"/>
          <w:marTop w:val="0"/>
          <w:marBottom w:val="160"/>
          <w:divBdr>
            <w:top w:val="none" w:sz="0" w:space="0" w:color="auto"/>
            <w:left w:val="none" w:sz="0" w:space="0" w:color="auto"/>
            <w:bottom w:val="none" w:sz="0" w:space="0" w:color="auto"/>
            <w:right w:val="none" w:sz="0" w:space="0" w:color="auto"/>
          </w:divBdr>
        </w:div>
        <w:div w:id="1863590000">
          <w:marLeft w:val="720"/>
          <w:marRight w:val="0"/>
          <w:marTop w:val="0"/>
          <w:marBottom w:val="160"/>
          <w:divBdr>
            <w:top w:val="none" w:sz="0" w:space="0" w:color="auto"/>
            <w:left w:val="none" w:sz="0" w:space="0" w:color="auto"/>
            <w:bottom w:val="none" w:sz="0" w:space="0" w:color="auto"/>
            <w:right w:val="none" w:sz="0" w:space="0" w:color="auto"/>
          </w:divBdr>
        </w:div>
        <w:div w:id="378238759">
          <w:marLeft w:val="720"/>
          <w:marRight w:val="0"/>
          <w:marTop w:val="0"/>
          <w:marBottom w:val="160"/>
          <w:divBdr>
            <w:top w:val="none" w:sz="0" w:space="0" w:color="auto"/>
            <w:left w:val="none" w:sz="0" w:space="0" w:color="auto"/>
            <w:bottom w:val="none" w:sz="0" w:space="0" w:color="auto"/>
            <w:right w:val="none" w:sz="0" w:space="0" w:color="auto"/>
          </w:divBdr>
        </w:div>
        <w:div w:id="443961118">
          <w:marLeft w:val="720"/>
          <w:marRight w:val="0"/>
          <w:marTop w:val="0"/>
          <w:marBottom w:val="160"/>
          <w:divBdr>
            <w:top w:val="none" w:sz="0" w:space="0" w:color="auto"/>
            <w:left w:val="none" w:sz="0" w:space="0" w:color="auto"/>
            <w:bottom w:val="none" w:sz="0" w:space="0" w:color="auto"/>
            <w:right w:val="none" w:sz="0" w:space="0" w:color="auto"/>
          </w:divBdr>
        </w:div>
        <w:div w:id="1692486614">
          <w:marLeft w:val="720"/>
          <w:marRight w:val="0"/>
          <w:marTop w:val="0"/>
          <w:marBottom w:val="160"/>
          <w:divBdr>
            <w:top w:val="none" w:sz="0" w:space="0" w:color="auto"/>
            <w:left w:val="none" w:sz="0" w:space="0" w:color="auto"/>
            <w:bottom w:val="none" w:sz="0" w:space="0" w:color="auto"/>
            <w:right w:val="none" w:sz="0" w:space="0" w:color="auto"/>
          </w:divBdr>
        </w:div>
        <w:div w:id="275599342">
          <w:marLeft w:val="720"/>
          <w:marRight w:val="0"/>
          <w:marTop w:val="0"/>
          <w:marBottom w:val="160"/>
          <w:divBdr>
            <w:top w:val="none" w:sz="0" w:space="0" w:color="auto"/>
            <w:left w:val="none" w:sz="0" w:space="0" w:color="auto"/>
            <w:bottom w:val="none" w:sz="0" w:space="0" w:color="auto"/>
            <w:right w:val="none" w:sz="0" w:space="0" w:color="auto"/>
          </w:divBdr>
        </w:div>
      </w:divsChild>
    </w:div>
    <w:div w:id="169758489">
      <w:bodyDiv w:val="1"/>
      <w:marLeft w:val="0"/>
      <w:marRight w:val="0"/>
      <w:marTop w:val="0"/>
      <w:marBottom w:val="0"/>
      <w:divBdr>
        <w:top w:val="none" w:sz="0" w:space="0" w:color="auto"/>
        <w:left w:val="none" w:sz="0" w:space="0" w:color="auto"/>
        <w:bottom w:val="none" w:sz="0" w:space="0" w:color="auto"/>
        <w:right w:val="none" w:sz="0" w:space="0" w:color="auto"/>
      </w:divBdr>
      <w:divsChild>
        <w:div w:id="239412931">
          <w:marLeft w:val="547"/>
          <w:marRight w:val="0"/>
          <w:marTop w:val="0"/>
          <w:marBottom w:val="0"/>
          <w:divBdr>
            <w:top w:val="none" w:sz="0" w:space="0" w:color="auto"/>
            <w:left w:val="none" w:sz="0" w:space="0" w:color="auto"/>
            <w:bottom w:val="none" w:sz="0" w:space="0" w:color="auto"/>
            <w:right w:val="none" w:sz="0" w:space="0" w:color="auto"/>
          </w:divBdr>
        </w:div>
      </w:divsChild>
    </w:div>
    <w:div w:id="551578099">
      <w:bodyDiv w:val="1"/>
      <w:marLeft w:val="0"/>
      <w:marRight w:val="0"/>
      <w:marTop w:val="0"/>
      <w:marBottom w:val="0"/>
      <w:divBdr>
        <w:top w:val="none" w:sz="0" w:space="0" w:color="auto"/>
        <w:left w:val="none" w:sz="0" w:space="0" w:color="auto"/>
        <w:bottom w:val="none" w:sz="0" w:space="0" w:color="auto"/>
        <w:right w:val="none" w:sz="0" w:space="0" w:color="auto"/>
      </w:divBdr>
    </w:div>
    <w:div w:id="838889991">
      <w:bodyDiv w:val="1"/>
      <w:marLeft w:val="0"/>
      <w:marRight w:val="0"/>
      <w:marTop w:val="0"/>
      <w:marBottom w:val="0"/>
      <w:divBdr>
        <w:top w:val="none" w:sz="0" w:space="0" w:color="auto"/>
        <w:left w:val="none" w:sz="0" w:space="0" w:color="auto"/>
        <w:bottom w:val="none" w:sz="0" w:space="0" w:color="auto"/>
        <w:right w:val="none" w:sz="0" w:space="0" w:color="auto"/>
      </w:divBdr>
    </w:div>
    <w:div w:id="881790377">
      <w:bodyDiv w:val="1"/>
      <w:marLeft w:val="0"/>
      <w:marRight w:val="0"/>
      <w:marTop w:val="0"/>
      <w:marBottom w:val="0"/>
      <w:divBdr>
        <w:top w:val="none" w:sz="0" w:space="0" w:color="auto"/>
        <w:left w:val="none" w:sz="0" w:space="0" w:color="auto"/>
        <w:bottom w:val="none" w:sz="0" w:space="0" w:color="auto"/>
        <w:right w:val="none" w:sz="0" w:space="0" w:color="auto"/>
      </w:divBdr>
    </w:div>
    <w:div w:id="1065879846">
      <w:bodyDiv w:val="1"/>
      <w:marLeft w:val="0"/>
      <w:marRight w:val="0"/>
      <w:marTop w:val="0"/>
      <w:marBottom w:val="0"/>
      <w:divBdr>
        <w:top w:val="none" w:sz="0" w:space="0" w:color="auto"/>
        <w:left w:val="none" w:sz="0" w:space="0" w:color="auto"/>
        <w:bottom w:val="none" w:sz="0" w:space="0" w:color="auto"/>
        <w:right w:val="none" w:sz="0" w:space="0" w:color="auto"/>
      </w:divBdr>
    </w:div>
    <w:div w:id="1382709963">
      <w:bodyDiv w:val="1"/>
      <w:marLeft w:val="0"/>
      <w:marRight w:val="0"/>
      <w:marTop w:val="0"/>
      <w:marBottom w:val="0"/>
      <w:divBdr>
        <w:top w:val="none" w:sz="0" w:space="0" w:color="auto"/>
        <w:left w:val="none" w:sz="0" w:space="0" w:color="auto"/>
        <w:bottom w:val="none" w:sz="0" w:space="0" w:color="auto"/>
        <w:right w:val="none" w:sz="0" w:space="0" w:color="auto"/>
      </w:divBdr>
    </w:div>
    <w:div w:id="1584755413">
      <w:bodyDiv w:val="1"/>
      <w:marLeft w:val="0"/>
      <w:marRight w:val="0"/>
      <w:marTop w:val="0"/>
      <w:marBottom w:val="0"/>
      <w:divBdr>
        <w:top w:val="none" w:sz="0" w:space="0" w:color="auto"/>
        <w:left w:val="none" w:sz="0" w:space="0" w:color="auto"/>
        <w:bottom w:val="none" w:sz="0" w:space="0" w:color="auto"/>
        <w:right w:val="none" w:sz="0" w:space="0" w:color="auto"/>
      </w:divBdr>
    </w:div>
    <w:div w:id="1652441524">
      <w:bodyDiv w:val="1"/>
      <w:marLeft w:val="0"/>
      <w:marRight w:val="0"/>
      <w:marTop w:val="0"/>
      <w:marBottom w:val="0"/>
      <w:divBdr>
        <w:top w:val="none" w:sz="0" w:space="0" w:color="auto"/>
        <w:left w:val="none" w:sz="0" w:space="0" w:color="auto"/>
        <w:bottom w:val="none" w:sz="0" w:space="0" w:color="auto"/>
        <w:right w:val="none" w:sz="0" w:space="0" w:color="auto"/>
      </w:divBdr>
      <w:divsChild>
        <w:div w:id="2038893969">
          <w:marLeft w:val="720"/>
          <w:marRight w:val="0"/>
          <w:marTop w:val="0"/>
          <w:marBottom w:val="160"/>
          <w:divBdr>
            <w:top w:val="none" w:sz="0" w:space="0" w:color="auto"/>
            <w:left w:val="none" w:sz="0" w:space="0" w:color="auto"/>
            <w:bottom w:val="none" w:sz="0" w:space="0" w:color="auto"/>
            <w:right w:val="none" w:sz="0" w:space="0" w:color="auto"/>
          </w:divBdr>
        </w:div>
        <w:div w:id="1885556771">
          <w:marLeft w:val="720"/>
          <w:marRight w:val="0"/>
          <w:marTop w:val="0"/>
          <w:marBottom w:val="160"/>
          <w:divBdr>
            <w:top w:val="none" w:sz="0" w:space="0" w:color="auto"/>
            <w:left w:val="none" w:sz="0" w:space="0" w:color="auto"/>
            <w:bottom w:val="none" w:sz="0" w:space="0" w:color="auto"/>
            <w:right w:val="none" w:sz="0" w:space="0" w:color="auto"/>
          </w:divBdr>
        </w:div>
        <w:div w:id="618225754">
          <w:marLeft w:val="720"/>
          <w:marRight w:val="0"/>
          <w:marTop w:val="0"/>
          <w:marBottom w:val="160"/>
          <w:divBdr>
            <w:top w:val="none" w:sz="0" w:space="0" w:color="auto"/>
            <w:left w:val="none" w:sz="0" w:space="0" w:color="auto"/>
            <w:bottom w:val="none" w:sz="0" w:space="0" w:color="auto"/>
            <w:right w:val="none" w:sz="0" w:space="0" w:color="auto"/>
          </w:divBdr>
        </w:div>
        <w:div w:id="1665279441">
          <w:marLeft w:val="720"/>
          <w:marRight w:val="0"/>
          <w:marTop w:val="0"/>
          <w:marBottom w:val="160"/>
          <w:divBdr>
            <w:top w:val="none" w:sz="0" w:space="0" w:color="auto"/>
            <w:left w:val="none" w:sz="0" w:space="0" w:color="auto"/>
            <w:bottom w:val="none" w:sz="0" w:space="0" w:color="auto"/>
            <w:right w:val="none" w:sz="0" w:space="0" w:color="auto"/>
          </w:divBdr>
        </w:div>
        <w:div w:id="1532915526">
          <w:marLeft w:val="720"/>
          <w:marRight w:val="0"/>
          <w:marTop w:val="0"/>
          <w:marBottom w:val="160"/>
          <w:divBdr>
            <w:top w:val="none" w:sz="0" w:space="0" w:color="auto"/>
            <w:left w:val="none" w:sz="0" w:space="0" w:color="auto"/>
            <w:bottom w:val="none" w:sz="0" w:space="0" w:color="auto"/>
            <w:right w:val="none" w:sz="0" w:space="0" w:color="auto"/>
          </w:divBdr>
        </w:div>
        <w:div w:id="2037339931">
          <w:marLeft w:val="720"/>
          <w:marRight w:val="0"/>
          <w:marTop w:val="0"/>
          <w:marBottom w:val="160"/>
          <w:divBdr>
            <w:top w:val="none" w:sz="0" w:space="0" w:color="auto"/>
            <w:left w:val="none" w:sz="0" w:space="0" w:color="auto"/>
            <w:bottom w:val="none" w:sz="0" w:space="0" w:color="auto"/>
            <w:right w:val="none" w:sz="0" w:space="0" w:color="auto"/>
          </w:divBdr>
        </w:div>
        <w:div w:id="828642838">
          <w:marLeft w:val="720"/>
          <w:marRight w:val="0"/>
          <w:marTop w:val="0"/>
          <w:marBottom w:val="160"/>
          <w:divBdr>
            <w:top w:val="none" w:sz="0" w:space="0" w:color="auto"/>
            <w:left w:val="none" w:sz="0" w:space="0" w:color="auto"/>
            <w:bottom w:val="none" w:sz="0" w:space="0" w:color="auto"/>
            <w:right w:val="none" w:sz="0" w:space="0" w:color="auto"/>
          </w:divBdr>
        </w:div>
        <w:div w:id="1411121575">
          <w:marLeft w:val="720"/>
          <w:marRight w:val="0"/>
          <w:marTop w:val="0"/>
          <w:marBottom w:val="160"/>
          <w:divBdr>
            <w:top w:val="none" w:sz="0" w:space="0" w:color="auto"/>
            <w:left w:val="none" w:sz="0" w:space="0" w:color="auto"/>
            <w:bottom w:val="none" w:sz="0" w:space="0" w:color="auto"/>
            <w:right w:val="none" w:sz="0" w:space="0" w:color="auto"/>
          </w:divBdr>
        </w:div>
      </w:divsChild>
    </w:div>
    <w:div w:id="1931546554">
      <w:bodyDiv w:val="1"/>
      <w:marLeft w:val="0"/>
      <w:marRight w:val="0"/>
      <w:marTop w:val="0"/>
      <w:marBottom w:val="0"/>
      <w:divBdr>
        <w:top w:val="none" w:sz="0" w:space="0" w:color="auto"/>
        <w:left w:val="none" w:sz="0" w:space="0" w:color="auto"/>
        <w:bottom w:val="none" w:sz="0" w:space="0" w:color="auto"/>
        <w:right w:val="none" w:sz="0" w:space="0" w:color="auto"/>
      </w:divBdr>
    </w:div>
    <w:div w:id="20132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bl-avi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395E-28B6-455A-8711-15D40AD4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4416</Words>
  <Characters>27821</Characters>
  <Application>Microsoft Office Word</Application>
  <DocSecurity>0</DocSecurity>
  <Lines>231</Lines>
  <Paragraphs>64</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Work Package 3: Industrial Relations pre-Covid19 </vt:lpstr>
      <vt:lpstr>    Introduction</vt:lpstr>
      <vt:lpstr>    Part I: General overview of Industrial Relations in [your country] pre-COVID-19 </vt:lpstr>
      <vt:lpstr>    (3-5 pages)</vt:lpstr>
      <vt:lpstr>    Part II: Industrial Relations in aviation pre-COVID-19 (7-8 pages)</vt:lpstr>
      <vt:lpstr>    Conclusion (between 2-3 pages)</vt:lpstr>
      <vt:lpstr>    </vt:lpstr>
      <vt:lpstr>    The role of international regulation in aviation in your country</vt:lpstr>
      <vt:lpstr>    </vt:lpstr>
      <vt:lpstr>    TIPS TO GET INFORMATION FOR WP3</vt:lpstr>
    </vt:vector>
  </TitlesOfParts>
  <Company>SUND - KU</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Erik Navrbjerg</dc:creator>
  <cp:keywords/>
  <dc:description/>
  <cp:lastModifiedBy>Whittall, Michael</cp:lastModifiedBy>
  <cp:revision>19</cp:revision>
  <cp:lastPrinted>2023-01-30T15:01:00Z</cp:lastPrinted>
  <dcterms:created xsi:type="dcterms:W3CDTF">2023-04-06T15:47:00Z</dcterms:created>
  <dcterms:modified xsi:type="dcterms:W3CDTF">2023-05-23T10:59:00Z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